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22C9C" w:rsidR="009529E7" w:rsidRDefault="009529E7" w14:paraId="6688EBF5" w14:textId="690D856A">
      <w:pPr>
        <w:rPr>
          <w:b/>
          <w:bCs/>
        </w:rPr>
      </w:pPr>
      <w:r w:rsidRPr="00822C9C">
        <w:rPr>
          <w:rFonts w:eastAsiaTheme="minorEastAsia"/>
          <w:b/>
          <w:bCs/>
        </w:rPr>
        <w:t>Covered C</w:t>
      </w:r>
      <w:r w:rsidRPr="00822C9C" w:rsidR="00822C9C">
        <w:rPr>
          <w:rFonts w:eastAsiaTheme="minorEastAsia"/>
          <w:b/>
          <w:bCs/>
        </w:rPr>
        <w:t>alifornia Healthcare Evidence Initiative</w:t>
      </w:r>
      <w:r w:rsidRPr="00822C9C">
        <w:rPr>
          <w:rFonts w:eastAsiaTheme="minorEastAsia"/>
          <w:b/>
          <w:bCs/>
        </w:rPr>
        <w:t xml:space="preserve"> </w:t>
      </w:r>
      <w:r w:rsidRPr="00822C9C" w:rsidR="00822C9C">
        <w:rPr>
          <w:rFonts w:eastAsiaTheme="minorEastAsia"/>
          <w:b/>
          <w:bCs/>
        </w:rPr>
        <w:t>(</w:t>
      </w:r>
      <w:r w:rsidRPr="00822C9C">
        <w:rPr>
          <w:rFonts w:eastAsiaTheme="minorEastAsia"/>
          <w:b/>
          <w:bCs/>
        </w:rPr>
        <w:t>HEI</w:t>
      </w:r>
      <w:r w:rsidRPr="00822C9C" w:rsidR="00822C9C">
        <w:rPr>
          <w:rFonts w:eastAsiaTheme="minorEastAsia"/>
          <w:b/>
          <w:bCs/>
        </w:rPr>
        <w:t>) 3.0</w:t>
      </w:r>
      <w:r w:rsidRPr="00822C9C">
        <w:rPr>
          <w:rFonts w:eastAsiaTheme="minorEastAsia"/>
          <w:b/>
          <w:bCs/>
        </w:rPr>
        <w:t xml:space="preserve"> – Use Case Requirements</w:t>
      </w:r>
    </w:p>
    <w:p w:rsidR="009529E7" w:rsidP="6BC38192" w:rsidRDefault="009529E7" w14:paraId="0A46363C" w14:textId="574099C3">
      <w:pPr>
        <w:rPr>
          <w:rFonts w:eastAsiaTheme="minorEastAsia"/>
        </w:rPr>
      </w:pPr>
      <w:r w:rsidRPr="6BC38192">
        <w:rPr>
          <w:rFonts w:eastAsiaTheme="minorEastAsia"/>
        </w:rPr>
        <w:t>Use Case ID:</w:t>
      </w:r>
      <w:r>
        <w:tab/>
      </w:r>
      <w:r w:rsidRPr="6BC38192" w:rsidR="005533B1">
        <w:rPr>
          <w:rFonts w:eastAsiaTheme="minorEastAsia"/>
        </w:rPr>
        <w:t>EQT A</w:t>
      </w:r>
      <w:r w:rsidRPr="6BC38192" w:rsidR="5F541A49">
        <w:rPr>
          <w:rFonts w:eastAsiaTheme="minorEastAsia"/>
        </w:rPr>
        <w:t>7</w:t>
      </w:r>
    </w:p>
    <w:p w:rsidR="009529E7" w:rsidP="6BC38192" w:rsidRDefault="009529E7" w14:paraId="6CB801C0" w14:textId="283237B4">
      <w:r w:rsidRPr="6BC38192">
        <w:rPr>
          <w:rFonts w:eastAsiaTheme="minorEastAsia"/>
        </w:rPr>
        <w:t>Title</w:t>
      </w:r>
      <w:r w:rsidRPr="6BC38192" w:rsidR="00116FAD">
        <w:rPr>
          <w:rFonts w:eastAsiaTheme="minorEastAsia"/>
        </w:rPr>
        <w:t>:</w:t>
      </w:r>
      <w:r>
        <w:tab/>
      </w:r>
      <w:r>
        <w:tab/>
      </w:r>
      <w:r w:rsidRPr="6BC38192" w:rsidR="242966B4">
        <w:rPr>
          <w:rFonts w:eastAsiaTheme="minorEastAsia"/>
        </w:rPr>
        <w:t>Behavioral Health Spend</w:t>
      </w:r>
    </w:p>
    <w:p w:rsidR="009529E7" w:rsidP="00822C9C" w:rsidRDefault="009529E7" w14:paraId="6D75D1AD" w14:textId="7DB46BF8">
      <w:pPr>
        <w:keepNext/>
        <w:spacing w:before="240" w:after="120" w:line="240" w:lineRule="auto"/>
        <w:rPr>
          <w:rFonts w:eastAsiaTheme="minorEastAsia"/>
          <w:u w:val="single"/>
        </w:rPr>
      </w:pPr>
      <w:r w:rsidRPr="6BC38192">
        <w:rPr>
          <w:rFonts w:eastAsiaTheme="minorEastAsia"/>
          <w:u w:val="single"/>
        </w:rPr>
        <w:t>Description &amp; Business Use Case</w:t>
      </w:r>
    </w:p>
    <w:p w:rsidR="33521C16" w:rsidP="00822C9C" w:rsidRDefault="33521C16" w14:paraId="0C54F7A7" w14:textId="0C451CA8">
      <w:pPr>
        <w:spacing w:before="120" w:after="120" w:line="240" w:lineRule="auto"/>
        <w:rPr>
          <w:rFonts w:eastAsiaTheme="minorEastAsia"/>
        </w:rPr>
      </w:pPr>
      <w:r w:rsidRPr="6BC38192">
        <w:rPr>
          <w:rFonts w:eastAsiaTheme="minorEastAsia"/>
        </w:rPr>
        <w:t>The state of b</w:t>
      </w:r>
      <w:r w:rsidRPr="6BC38192" w:rsidR="1528CE26">
        <w:rPr>
          <w:rFonts w:eastAsiaTheme="minorEastAsia"/>
        </w:rPr>
        <w:t>ehavioral health care</w:t>
      </w:r>
      <w:r w:rsidRPr="6BC38192" w:rsidR="7A8F9B26">
        <w:rPr>
          <w:rFonts w:eastAsiaTheme="minorEastAsia"/>
        </w:rPr>
        <w:t xml:space="preserve"> in California</w:t>
      </w:r>
      <w:r w:rsidRPr="6BC38192" w:rsidR="1528CE26">
        <w:rPr>
          <w:rFonts w:eastAsiaTheme="minorEastAsia"/>
        </w:rPr>
        <w:t xml:space="preserve"> has received considerable attention</w:t>
      </w:r>
      <w:r w:rsidRPr="6BC38192" w:rsidR="7407670E">
        <w:rPr>
          <w:rFonts w:eastAsiaTheme="minorEastAsia"/>
        </w:rPr>
        <w:t xml:space="preserve"> of late</w:t>
      </w:r>
      <w:r w:rsidRPr="6BC38192" w:rsidR="1528CE26">
        <w:rPr>
          <w:rFonts w:eastAsiaTheme="minorEastAsia"/>
        </w:rPr>
        <w:t xml:space="preserve"> from</w:t>
      </w:r>
      <w:r w:rsidRPr="6BC38192" w:rsidR="2AB45317">
        <w:rPr>
          <w:rFonts w:eastAsiaTheme="minorEastAsia"/>
        </w:rPr>
        <w:t xml:space="preserve"> </w:t>
      </w:r>
      <w:r w:rsidRPr="6BC38192" w:rsidR="7FB87614">
        <w:rPr>
          <w:rFonts w:eastAsiaTheme="minorEastAsia"/>
        </w:rPr>
        <w:t>advocates, policy makers, lawmakers</w:t>
      </w:r>
      <w:r w:rsidR="009846DD">
        <w:rPr>
          <w:rFonts w:eastAsiaTheme="minorEastAsia"/>
        </w:rPr>
        <w:t>,</w:t>
      </w:r>
      <w:r w:rsidRPr="6BC38192" w:rsidR="7FB87614">
        <w:rPr>
          <w:rFonts w:eastAsiaTheme="minorEastAsia"/>
        </w:rPr>
        <w:t xml:space="preserve"> </w:t>
      </w:r>
      <w:r w:rsidRPr="6BC38192" w:rsidR="50484BDC">
        <w:rPr>
          <w:rFonts w:eastAsiaTheme="minorEastAsia"/>
        </w:rPr>
        <w:t xml:space="preserve">and the </w:t>
      </w:r>
      <w:r w:rsidRPr="6BC38192" w:rsidR="635B02A1">
        <w:rPr>
          <w:rFonts w:eastAsiaTheme="minorEastAsia"/>
        </w:rPr>
        <w:t xml:space="preserve">Governor’s Office.  </w:t>
      </w:r>
      <w:r w:rsidRPr="6BC38192" w:rsidR="55C2E44E">
        <w:rPr>
          <w:rFonts w:eastAsiaTheme="minorEastAsia"/>
        </w:rPr>
        <w:t>U</w:t>
      </w:r>
      <w:r w:rsidRPr="6BC38192" w:rsidR="635B02A1">
        <w:rPr>
          <w:rFonts w:eastAsiaTheme="minorEastAsia"/>
        </w:rPr>
        <w:t>nder</w:t>
      </w:r>
      <w:r w:rsidR="009846DD">
        <w:rPr>
          <w:rFonts w:eastAsiaTheme="minorEastAsia"/>
        </w:rPr>
        <w:t>-</w:t>
      </w:r>
      <w:r w:rsidRPr="6BC38192" w:rsidR="635B02A1">
        <w:rPr>
          <w:rFonts w:eastAsiaTheme="minorEastAsia"/>
        </w:rPr>
        <w:t xml:space="preserve">diagnosed mental health </w:t>
      </w:r>
      <w:r w:rsidRPr="6BC38192" w:rsidR="504F48B6">
        <w:rPr>
          <w:rFonts w:eastAsiaTheme="minorEastAsia"/>
        </w:rPr>
        <w:t xml:space="preserve">issues, a severe shortage of mental health providers, </w:t>
      </w:r>
      <w:r w:rsidRPr="6BC38192" w:rsidR="7B7A2E85">
        <w:rPr>
          <w:rFonts w:eastAsiaTheme="minorEastAsia"/>
        </w:rPr>
        <w:t>stigma around mental health</w:t>
      </w:r>
      <w:r w:rsidRPr="6BC38192" w:rsidR="39BA4673">
        <w:rPr>
          <w:rFonts w:eastAsiaTheme="minorEastAsia"/>
        </w:rPr>
        <w:t xml:space="preserve"> that </w:t>
      </w:r>
      <w:r w:rsidR="009846DD">
        <w:rPr>
          <w:rFonts w:eastAsiaTheme="minorEastAsia"/>
        </w:rPr>
        <w:t>prevents</w:t>
      </w:r>
      <w:r w:rsidRPr="6BC38192" w:rsidR="39BA4673">
        <w:rPr>
          <w:rFonts w:eastAsiaTheme="minorEastAsia"/>
        </w:rPr>
        <w:t xml:space="preserve"> many from </w:t>
      </w:r>
      <w:r w:rsidRPr="6BC38192" w:rsidR="14A20644">
        <w:rPr>
          <w:rFonts w:eastAsiaTheme="minorEastAsia"/>
        </w:rPr>
        <w:t xml:space="preserve">seeking </w:t>
      </w:r>
      <w:r w:rsidRPr="6BC38192" w:rsidR="39BA4673">
        <w:rPr>
          <w:rFonts w:eastAsiaTheme="minorEastAsia"/>
        </w:rPr>
        <w:t>treatment</w:t>
      </w:r>
      <w:r w:rsidRPr="6BC38192" w:rsidR="7B7A2E85">
        <w:rPr>
          <w:rFonts w:eastAsiaTheme="minorEastAsia"/>
        </w:rPr>
        <w:t xml:space="preserve">, </w:t>
      </w:r>
      <w:r w:rsidRPr="6BC38192" w:rsidR="2A9BB152">
        <w:rPr>
          <w:rFonts w:eastAsiaTheme="minorEastAsia"/>
        </w:rPr>
        <w:t xml:space="preserve">and </w:t>
      </w:r>
      <w:r w:rsidRPr="6BC38192" w:rsidR="1567F0EA">
        <w:rPr>
          <w:rFonts w:eastAsiaTheme="minorEastAsia"/>
        </w:rPr>
        <w:t>persistent racial</w:t>
      </w:r>
      <w:r w:rsidR="009846DD">
        <w:rPr>
          <w:rFonts w:eastAsiaTheme="minorEastAsia"/>
        </w:rPr>
        <w:t xml:space="preserve"> </w:t>
      </w:r>
      <w:r w:rsidRPr="6BC38192" w:rsidR="1567F0EA">
        <w:rPr>
          <w:rFonts w:eastAsiaTheme="minorEastAsia"/>
        </w:rPr>
        <w:t>/</w:t>
      </w:r>
      <w:r w:rsidR="009846DD">
        <w:rPr>
          <w:rFonts w:eastAsiaTheme="minorEastAsia"/>
        </w:rPr>
        <w:t xml:space="preserve"> </w:t>
      </w:r>
      <w:r w:rsidRPr="6BC38192" w:rsidR="1567F0EA">
        <w:rPr>
          <w:rFonts w:eastAsiaTheme="minorEastAsia"/>
        </w:rPr>
        <w:t xml:space="preserve">income </w:t>
      </w:r>
      <w:r w:rsidRPr="6BC38192" w:rsidR="3E0FCFB9">
        <w:rPr>
          <w:rFonts w:eastAsiaTheme="minorEastAsia"/>
        </w:rPr>
        <w:t xml:space="preserve">prevalence and treatment </w:t>
      </w:r>
      <w:r w:rsidRPr="6BC38192" w:rsidR="1567F0EA">
        <w:rPr>
          <w:rFonts w:eastAsiaTheme="minorEastAsia"/>
        </w:rPr>
        <w:t>inequities are just some of the issues and challenges.</w:t>
      </w:r>
    </w:p>
    <w:p w:rsidR="62A464CC" w:rsidP="00822C9C" w:rsidRDefault="62A464CC" w14:paraId="773B187B" w14:textId="2472C6F1">
      <w:pPr>
        <w:spacing w:before="120" w:after="120" w:line="240" w:lineRule="auto"/>
        <w:rPr>
          <w:rFonts w:eastAsiaTheme="minorEastAsia"/>
        </w:rPr>
      </w:pPr>
      <w:r w:rsidRPr="6BC38192">
        <w:rPr>
          <w:rFonts w:eastAsiaTheme="minorEastAsia"/>
        </w:rPr>
        <w:t xml:space="preserve">Because </w:t>
      </w:r>
      <w:r w:rsidRPr="6BC38192" w:rsidR="6DD96BCF">
        <w:rPr>
          <w:rFonts w:eastAsiaTheme="minorEastAsia"/>
        </w:rPr>
        <w:t>Covered California’s members</w:t>
      </w:r>
      <w:r w:rsidRPr="6BC38192" w:rsidR="0BC9933C">
        <w:rPr>
          <w:rFonts w:eastAsiaTheme="minorEastAsia"/>
        </w:rPr>
        <w:t xml:space="preserve"> are more likely than the general population to be lower income,</w:t>
      </w:r>
      <w:r w:rsidRPr="6BC38192" w:rsidR="54A6686F">
        <w:rPr>
          <w:rFonts w:eastAsiaTheme="minorEastAsia"/>
        </w:rPr>
        <w:t xml:space="preserve"> previously uninsured, and</w:t>
      </w:r>
      <w:r w:rsidRPr="6BC38192" w:rsidR="645771CC">
        <w:rPr>
          <w:rFonts w:eastAsiaTheme="minorEastAsia"/>
        </w:rPr>
        <w:t xml:space="preserve"> </w:t>
      </w:r>
      <w:r w:rsidRPr="6BC38192" w:rsidR="33F8DB08">
        <w:rPr>
          <w:rFonts w:eastAsiaTheme="minorEastAsia"/>
        </w:rPr>
        <w:t>Black or Hispanic</w:t>
      </w:r>
      <w:r w:rsidRPr="6BC38192" w:rsidR="4E85D975">
        <w:rPr>
          <w:rFonts w:eastAsiaTheme="minorEastAsia"/>
        </w:rPr>
        <w:t xml:space="preserve">, </w:t>
      </w:r>
      <w:r w:rsidRPr="6BC38192" w:rsidR="23FF7F9B">
        <w:rPr>
          <w:rFonts w:eastAsiaTheme="minorEastAsia"/>
        </w:rPr>
        <w:t>the</w:t>
      </w:r>
      <w:r w:rsidRPr="6BC38192" w:rsidR="0C6EBE35">
        <w:rPr>
          <w:rFonts w:eastAsiaTheme="minorEastAsia"/>
        </w:rPr>
        <w:t xml:space="preserve">y are more likely to face </w:t>
      </w:r>
      <w:r w:rsidRPr="6BC38192" w:rsidR="23FF7F9B">
        <w:rPr>
          <w:rFonts w:eastAsiaTheme="minorEastAsia"/>
        </w:rPr>
        <w:t>challenges with our current behavioral health system</w:t>
      </w:r>
      <w:r w:rsidRPr="6BC38192" w:rsidR="2CF35196">
        <w:rPr>
          <w:rFonts w:eastAsiaTheme="minorEastAsia"/>
        </w:rPr>
        <w:t xml:space="preserve">.  To that end, </w:t>
      </w:r>
      <w:r w:rsidRPr="6BC38192" w:rsidR="4DC9D903">
        <w:rPr>
          <w:rFonts w:eastAsiaTheme="minorEastAsia"/>
        </w:rPr>
        <w:t>a pillar of the Covered C</w:t>
      </w:r>
      <w:r w:rsidR="009846DD">
        <w:rPr>
          <w:rFonts w:eastAsiaTheme="minorEastAsia"/>
        </w:rPr>
        <w:t>alifornia</w:t>
      </w:r>
      <w:r w:rsidRPr="6BC38192" w:rsidR="4DC9D903">
        <w:rPr>
          <w:rFonts w:eastAsiaTheme="minorEastAsia"/>
        </w:rPr>
        <w:t xml:space="preserve"> Strategic Plan is to increase access to and quality of behavioral health care for our members</w:t>
      </w:r>
      <w:r w:rsidRPr="6BC38192" w:rsidR="0F24F3D2">
        <w:rPr>
          <w:rFonts w:eastAsiaTheme="minorEastAsia"/>
        </w:rPr>
        <w:t>.</w:t>
      </w:r>
    </w:p>
    <w:p w:rsidR="0F24F3D2" w:rsidP="00822C9C" w:rsidRDefault="0F24F3D2" w14:paraId="758793E9" w14:textId="04FCFC8A">
      <w:pPr>
        <w:spacing w:before="120" w:after="120" w:line="240" w:lineRule="auto"/>
        <w:rPr>
          <w:rFonts w:eastAsiaTheme="minorEastAsia"/>
        </w:rPr>
      </w:pPr>
      <w:r w:rsidRPr="6BC38192">
        <w:rPr>
          <w:rFonts w:eastAsiaTheme="minorEastAsia"/>
        </w:rPr>
        <w:t xml:space="preserve">Our </w:t>
      </w:r>
      <w:r w:rsidR="009846DD">
        <w:rPr>
          <w:rFonts w:eastAsiaTheme="minorEastAsia"/>
        </w:rPr>
        <w:t>Equity, Quality &amp; Transformation (</w:t>
      </w:r>
      <w:r w:rsidRPr="6BC38192">
        <w:rPr>
          <w:rFonts w:eastAsiaTheme="minorEastAsia"/>
        </w:rPr>
        <w:t>EQT</w:t>
      </w:r>
      <w:r w:rsidR="009846DD">
        <w:rPr>
          <w:rFonts w:eastAsiaTheme="minorEastAsia"/>
        </w:rPr>
        <w:t>)</w:t>
      </w:r>
      <w:r w:rsidRPr="6BC38192">
        <w:rPr>
          <w:rFonts w:eastAsiaTheme="minorEastAsia"/>
        </w:rPr>
        <w:t xml:space="preserve"> Division is leading this </w:t>
      </w:r>
      <w:r w:rsidRPr="6BC38192" w:rsidR="60BE4792">
        <w:rPr>
          <w:rFonts w:eastAsiaTheme="minorEastAsia"/>
        </w:rPr>
        <w:t xml:space="preserve">behavioral health </w:t>
      </w:r>
      <w:r w:rsidRPr="6BC38192">
        <w:rPr>
          <w:rFonts w:eastAsiaTheme="minorEastAsia"/>
        </w:rPr>
        <w:t xml:space="preserve">initiative, which entails </w:t>
      </w:r>
      <w:r w:rsidRPr="6BC38192" w:rsidR="7A4A6808">
        <w:rPr>
          <w:rFonts w:eastAsiaTheme="minorEastAsia"/>
        </w:rPr>
        <w:t xml:space="preserve">conducting </w:t>
      </w:r>
      <w:r w:rsidR="006E07F8">
        <w:rPr>
          <w:rFonts w:eastAsiaTheme="minorEastAsia"/>
        </w:rPr>
        <w:t xml:space="preserve">member </w:t>
      </w:r>
      <w:r w:rsidRPr="6BC38192" w:rsidR="7A4A6808">
        <w:rPr>
          <w:rFonts w:eastAsiaTheme="minorEastAsia"/>
        </w:rPr>
        <w:t>focus groups or interviews</w:t>
      </w:r>
      <w:r w:rsidRPr="6BC38192" w:rsidR="38EF4D3A">
        <w:rPr>
          <w:rFonts w:eastAsiaTheme="minorEastAsia"/>
        </w:rPr>
        <w:t xml:space="preserve">, expanding behavioral telehealth, and </w:t>
      </w:r>
      <w:r w:rsidRPr="6BC38192" w:rsidR="1841BFD3">
        <w:rPr>
          <w:rFonts w:eastAsiaTheme="minorEastAsia"/>
        </w:rPr>
        <w:t xml:space="preserve">working with our </w:t>
      </w:r>
      <w:r w:rsidR="009846DD">
        <w:rPr>
          <w:rFonts w:eastAsiaTheme="minorEastAsia"/>
        </w:rPr>
        <w:t>Qualified Health Plans (</w:t>
      </w:r>
      <w:r w:rsidRPr="6BC38192" w:rsidR="1841BFD3">
        <w:rPr>
          <w:rFonts w:eastAsiaTheme="minorEastAsia"/>
        </w:rPr>
        <w:t>QHPs</w:t>
      </w:r>
      <w:r w:rsidR="009846DD">
        <w:rPr>
          <w:rFonts w:eastAsiaTheme="minorEastAsia"/>
        </w:rPr>
        <w:t>)</w:t>
      </w:r>
      <w:r w:rsidRPr="6BC38192" w:rsidR="1841BFD3">
        <w:rPr>
          <w:rFonts w:eastAsiaTheme="minorEastAsia"/>
        </w:rPr>
        <w:t xml:space="preserve"> to i</w:t>
      </w:r>
      <w:r w:rsidRPr="6BC38192" w:rsidR="3288B6D6">
        <w:rPr>
          <w:rFonts w:eastAsiaTheme="minorEastAsia"/>
        </w:rPr>
        <w:t xml:space="preserve">dentify and implement strategies to improve </w:t>
      </w:r>
      <w:r w:rsidRPr="6BC38192" w:rsidR="73E3D1A4">
        <w:rPr>
          <w:rFonts w:eastAsiaTheme="minorEastAsia"/>
        </w:rPr>
        <w:t>access, quality</w:t>
      </w:r>
      <w:r w:rsidR="009846DD">
        <w:rPr>
          <w:rFonts w:eastAsiaTheme="minorEastAsia"/>
        </w:rPr>
        <w:t>,</w:t>
      </w:r>
      <w:r w:rsidRPr="6BC38192" w:rsidR="73E3D1A4">
        <w:rPr>
          <w:rFonts w:eastAsiaTheme="minorEastAsia"/>
        </w:rPr>
        <w:t xml:space="preserve"> and outcomes.</w:t>
      </w:r>
    </w:p>
    <w:p w:rsidR="73E3D1A4" w:rsidP="00822C9C" w:rsidRDefault="73E3D1A4" w14:paraId="72DEA7E5" w14:textId="1A62B301">
      <w:pPr>
        <w:spacing w:before="120" w:after="120" w:line="240" w:lineRule="auto"/>
        <w:rPr>
          <w:rFonts w:eastAsiaTheme="minorEastAsia"/>
        </w:rPr>
      </w:pPr>
      <w:r w:rsidRPr="0987A55D">
        <w:rPr>
          <w:rFonts w:eastAsiaTheme="minorEastAsia"/>
        </w:rPr>
        <w:t xml:space="preserve">To ensure health plans </w:t>
      </w:r>
      <w:r w:rsidRPr="0987A55D" w:rsidR="1C36FE1F">
        <w:rPr>
          <w:rFonts w:eastAsiaTheme="minorEastAsia"/>
        </w:rPr>
        <w:t xml:space="preserve">appropriately </w:t>
      </w:r>
      <w:r w:rsidRPr="0987A55D">
        <w:rPr>
          <w:rFonts w:eastAsiaTheme="minorEastAsia"/>
        </w:rPr>
        <w:t>resource and invest in behavioral health</w:t>
      </w:r>
      <w:r w:rsidR="009846DD">
        <w:rPr>
          <w:rFonts w:eastAsiaTheme="minorEastAsia"/>
        </w:rPr>
        <w:t>,</w:t>
      </w:r>
      <w:r w:rsidRPr="0987A55D">
        <w:rPr>
          <w:rFonts w:eastAsiaTheme="minorEastAsia"/>
        </w:rPr>
        <w:t xml:space="preserve"> we are considering establishing </w:t>
      </w:r>
      <w:r w:rsidRPr="0987A55D" w:rsidR="005322BA">
        <w:rPr>
          <w:rFonts w:eastAsiaTheme="minorEastAsia"/>
        </w:rPr>
        <w:t xml:space="preserve">minimum </w:t>
      </w:r>
      <w:r w:rsidRPr="0987A55D" w:rsidR="000D33BC">
        <w:rPr>
          <w:rFonts w:eastAsiaTheme="minorEastAsia"/>
        </w:rPr>
        <w:t xml:space="preserve">thresholds for </w:t>
      </w:r>
      <w:r w:rsidRPr="0987A55D" w:rsidR="2811301B">
        <w:rPr>
          <w:rFonts w:eastAsiaTheme="minorEastAsia"/>
        </w:rPr>
        <w:t>behavioral health</w:t>
      </w:r>
      <w:r w:rsidRPr="0987A55D" w:rsidR="000D33BC">
        <w:rPr>
          <w:rFonts w:eastAsiaTheme="minorEastAsia"/>
        </w:rPr>
        <w:t xml:space="preserve"> spending as a percentage of total health care spending</w:t>
      </w:r>
      <w:r w:rsidRPr="0987A55D" w:rsidR="007429C7">
        <w:rPr>
          <w:rFonts w:eastAsiaTheme="minorEastAsia"/>
        </w:rPr>
        <w:t xml:space="preserve"> (using the Total Cost of Care measure from </w:t>
      </w:r>
      <w:r w:rsidRPr="0987A55D" w:rsidR="0049668A">
        <w:rPr>
          <w:rFonts w:eastAsiaTheme="minorEastAsia"/>
        </w:rPr>
        <w:t>Use Case EQT</w:t>
      </w:r>
      <w:r w:rsidR="009846DD">
        <w:rPr>
          <w:rFonts w:eastAsiaTheme="minorEastAsia"/>
        </w:rPr>
        <w:t xml:space="preserve"> </w:t>
      </w:r>
      <w:r w:rsidRPr="0987A55D" w:rsidR="0049668A">
        <w:rPr>
          <w:rFonts w:eastAsiaTheme="minorEastAsia"/>
        </w:rPr>
        <w:t>A</w:t>
      </w:r>
      <w:r w:rsidRPr="0987A55D" w:rsidR="6B7CA367">
        <w:rPr>
          <w:rFonts w:eastAsiaTheme="minorEastAsia"/>
        </w:rPr>
        <w:t>2</w:t>
      </w:r>
      <w:r w:rsidRPr="0987A55D" w:rsidR="0049668A">
        <w:rPr>
          <w:rFonts w:eastAsiaTheme="minorEastAsia"/>
        </w:rPr>
        <w:t xml:space="preserve"> as the denominator)</w:t>
      </w:r>
      <w:r w:rsidRPr="0987A55D" w:rsidR="003C3E07">
        <w:rPr>
          <w:rFonts w:eastAsiaTheme="minorEastAsia"/>
        </w:rPr>
        <w:t xml:space="preserve">.  </w:t>
      </w:r>
      <w:r w:rsidRPr="0987A55D" w:rsidR="2BAC276A">
        <w:rPr>
          <w:rFonts w:eastAsiaTheme="minorEastAsia"/>
        </w:rPr>
        <w:t xml:space="preserve">These minimum thresholds would be similar in concept and structure to the Primary Care Spend requirements noted in </w:t>
      </w:r>
      <w:r w:rsidRPr="0987A55D" w:rsidR="202BB260">
        <w:rPr>
          <w:rFonts w:eastAsiaTheme="minorEastAsia"/>
        </w:rPr>
        <w:t>Use Case EQT</w:t>
      </w:r>
      <w:r w:rsidR="009846DD">
        <w:rPr>
          <w:rFonts w:eastAsiaTheme="minorEastAsia"/>
        </w:rPr>
        <w:t xml:space="preserve"> </w:t>
      </w:r>
      <w:r w:rsidRPr="0987A55D" w:rsidR="202BB260">
        <w:rPr>
          <w:rFonts w:eastAsiaTheme="minorEastAsia"/>
        </w:rPr>
        <w:t>A3.</w:t>
      </w:r>
      <w:r w:rsidRPr="0987A55D" w:rsidR="4C345BA4">
        <w:rPr>
          <w:rFonts w:eastAsiaTheme="minorEastAsia"/>
        </w:rPr>
        <w:t xml:space="preserve"> This would also align with the </w:t>
      </w:r>
      <w:r w:rsidR="009846DD">
        <w:rPr>
          <w:rFonts w:eastAsiaTheme="minorEastAsia"/>
        </w:rPr>
        <w:t>California Dept. of Health Care Access and Information (HCAI) Office of Health Care Affordability (</w:t>
      </w:r>
      <w:r w:rsidRPr="0987A55D" w:rsidR="4C345BA4">
        <w:rPr>
          <w:rFonts w:eastAsiaTheme="minorEastAsia"/>
        </w:rPr>
        <w:t>OHCA</w:t>
      </w:r>
      <w:r w:rsidR="009846DD">
        <w:rPr>
          <w:rFonts w:eastAsiaTheme="minorEastAsia"/>
        </w:rPr>
        <w:t>)</w:t>
      </w:r>
      <w:r w:rsidRPr="0987A55D" w:rsidR="4C345BA4">
        <w:rPr>
          <w:rFonts w:eastAsiaTheme="minorEastAsia"/>
        </w:rPr>
        <w:t xml:space="preserve"> effort </w:t>
      </w:r>
      <w:r w:rsidR="006E07F8">
        <w:rPr>
          <w:rFonts w:eastAsiaTheme="minorEastAsia"/>
        </w:rPr>
        <w:t>to establish</w:t>
      </w:r>
      <w:r w:rsidRPr="0987A55D" w:rsidR="4C345BA4">
        <w:rPr>
          <w:rFonts w:eastAsiaTheme="minorEastAsia"/>
        </w:rPr>
        <w:t xml:space="preserve"> Behavioral Health spend targets. </w:t>
      </w:r>
    </w:p>
    <w:p w:rsidR="005643AE" w:rsidP="00822C9C" w:rsidRDefault="202BB260" w14:paraId="45AA76DC" w14:textId="054DF80E">
      <w:pPr>
        <w:spacing w:before="120" w:after="120" w:line="240" w:lineRule="auto"/>
        <w:rPr>
          <w:rFonts w:eastAsiaTheme="minorEastAsia"/>
        </w:rPr>
      </w:pPr>
      <w:r w:rsidRPr="6FAF426A">
        <w:rPr>
          <w:rFonts w:eastAsiaTheme="minorEastAsia"/>
        </w:rPr>
        <w:t>We are currently assessing different approaches to identify and value healt</w:t>
      </w:r>
      <w:r w:rsidRPr="6FAF426A" w:rsidR="1CB3FFE3">
        <w:rPr>
          <w:rFonts w:eastAsiaTheme="minorEastAsia"/>
        </w:rPr>
        <w:t xml:space="preserve">h care services to include in the </w:t>
      </w:r>
      <w:r w:rsidRPr="6FAF426A" w:rsidR="009431B3">
        <w:rPr>
          <w:rFonts w:eastAsiaTheme="minorEastAsia"/>
        </w:rPr>
        <w:t xml:space="preserve">numerator </w:t>
      </w:r>
      <w:r w:rsidRPr="6FAF426A" w:rsidR="1CB3FFE3">
        <w:rPr>
          <w:rFonts w:eastAsiaTheme="minorEastAsia"/>
        </w:rPr>
        <w:t xml:space="preserve">for this </w:t>
      </w:r>
      <w:r w:rsidR="004462BD">
        <w:rPr>
          <w:rFonts w:eastAsiaTheme="minorEastAsia"/>
        </w:rPr>
        <w:t>use case</w:t>
      </w:r>
      <w:r w:rsidRPr="6FAF426A" w:rsidR="1CB3FFE3">
        <w:rPr>
          <w:rFonts w:eastAsiaTheme="minorEastAsia"/>
        </w:rPr>
        <w:t xml:space="preserve">.  As with primary care, these </w:t>
      </w:r>
      <w:r w:rsidRPr="6FAF426A" w:rsidR="05233E7D">
        <w:rPr>
          <w:rFonts w:eastAsiaTheme="minorEastAsia"/>
        </w:rPr>
        <w:t xml:space="preserve">services will be identified </w:t>
      </w:r>
      <w:r w:rsidRPr="6FAF426A" w:rsidR="00A5152A">
        <w:rPr>
          <w:rFonts w:eastAsiaTheme="minorEastAsia"/>
        </w:rPr>
        <w:t>based on combinations of procedure code, provider type, place of service</w:t>
      </w:r>
      <w:r w:rsidR="004462BD">
        <w:rPr>
          <w:rFonts w:eastAsiaTheme="minorEastAsia"/>
        </w:rPr>
        <w:t>,</w:t>
      </w:r>
      <w:r w:rsidRPr="6FAF426A" w:rsidR="00A5152A">
        <w:rPr>
          <w:rFonts w:eastAsiaTheme="minorEastAsia"/>
        </w:rPr>
        <w:t xml:space="preserve"> and</w:t>
      </w:r>
      <w:r w:rsidRPr="6FAF426A" w:rsidR="00903A6B">
        <w:rPr>
          <w:rFonts w:eastAsiaTheme="minorEastAsia"/>
        </w:rPr>
        <w:t xml:space="preserve"> other factors</w:t>
      </w:r>
      <w:r w:rsidRPr="6FAF426A" w:rsidR="009A3990">
        <w:rPr>
          <w:rFonts w:eastAsiaTheme="minorEastAsia"/>
        </w:rPr>
        <w:t xml:space="preserve">, and we are exploring options for valuing encounters </w:t>
      </w:r>
      <w:r w:rsidRPr="6FAF426A" w:rsidR="00112615">
        <w:rPr>
          <w:rFonts w:eastAsiaTheme="minorEastAsia"/>
        </w:rPr>
        <w:t>via proxy price and</w:t>
      </w:r>
      <w:r w:rsidR="004462BD">
        <w:rPr>
          <w:rFonts w:eastAsiaTheme="minorEastAsia"/>
        </w:rPr>
        <w:t xml:space="preserve"> </w:t>
      </w:r>
      <w:r w:rsidRPr="6FAF426A" w:rsidR="00112615">
        <w:rPr>
          <w:rFonts w:eastAsiaTheme="minorEastAsia"/>
        </w:rPr>
        <w:t>/</w:t>
      </w:r>
      <w:r w:rsidR="004462BD">
        <w:rPr>
          <w:rFonts w:eastAsiaTheme="minorEastAsia"/>
        </w:rPr>
        <w:t xml:space="preserve"> </w:t>
      </w:r>
      <w:r w:rsidRPr="6FAF426A" w:rsidR="00112615">
        <w:rPr>
          <w:rFonts w:eastAsiaTheme="minorEastAsia"/>
        </w:rPr>
        <w:t>or capitation apportionment.</w:t>
      </w:r>
    </w:p>
    <w:p w:rsidR="002D2F9B" w:rsidP="00822C9C" w:rsidRDefault="00523789" w14:paraId="4E2C7309" w14:textId="436AAE34">
      <w:pPr>
        <w:spacing w:before="120" w:after="120" w:line="240" w:lineRule="auto"/>
      </w:pPr>
      <w:r>
        <w:t xml:space="preserve">The requirements </w:t>
      </w:r>
      <w:r w:rsidR="001C6EDB">
        <w:t>for this use case include:</w:t>
      </w:r>
    </w:p>
    <w:p w:rsidR="001C6EDB" w:rsidP="00822C9C" w:rsidRDefault="006E07F8" w14:paraId="6EA9C6CC" w14:textId="0B581CD1">
      <w:pPr>
        <w:pStyle w:val="ListParagraph"/>
        <w:numPr>
          <w:ilvl w:val="0"/>
          <w:numId w:val="7"/>
        </w:numPr>
        <w:spacing w:before="120" w:after="120" w:line="240" w:lineRule="auto"/>
        <w:contextualSpacing w:val="0"/>
      </w:pPr>
      <w:r>
        <w:t>Constructing</w:t>
      </w:r>
      <w:r w:rsidR="00E83691">
        <w:t xml:space="preserve"> </w:t>
      </w:r>
      <w:r w:rsidR="7EBCA818">
        <w:t xml:space="preserve">behavioral health </w:t>
      </w:r>
      <w:r w:rsidR="00112615">
        <w:t xml:space="preserve">measures based on </w:t>
      </w:r>
      <w:r w:rsidR="00A115A2">
        <w:t>custom combinations of procedure code, provider type</w:t>
      </w:r>
      <w:r w:rsidR="004462BD">
        <w:t xml:space="preserve"> </w:t>
      </w:r>
      <w:r w:rsidR="00A115A2">
        <w:t>/</w:t>
      </w:r>
      <w:r w:rsidR="004462BD">
        <w:t xml:space="preserve"> </w:t>
      </w:r>
      <w:r w:rsidR="00A115A2">
        <w:t>specialty</w:t>
      </w:r>
      <w:r w:rsidR="159CDE1C">
        <w:t xml:space="preserve"> taxonomy</w:t>
      </w:r>
      <w:r w:rsidR="00191459">
        <w:t xml:space="preserve">, place of service, </w:t>
      </w:r>
      <w:r w:rsidR="004462BD">
        <w:t>National Drug Code (</w:t>
      </w:r>
      <w:r w:rsidR="29259781">
        <w:t>NDC</w:t>
      </w:r>
      <w:r w:rsidR="004462BD">
        <w:t>),</w:t>
      </w:r>
      <w:r w:rsidR="29259781">
        <w:t xml:space="preserve"> </w:t>
      </w:r>
      <w:r w:rsidR="00191459">
        <w:t xml:space="preserve">and </w:t>
      </w:r>
      <w:r w:rsidR="00D10254">
        <w:t>other data elements collected via health plans</w:t>
      </w:r>
      <w:r w:rsidR="004462BD">
        <w:t>’ HEI 3.0</w:t>
      </w:r>
      <w:r w:rsidR="00D10254">
        <w:t xml:space="preserve"> claims submissions.  These </w:t>
      </w:r>
      <w:r w:rsidR="00FA0FC7">
        <w:t>custom measures will need to be saved</w:t>
      </w:r>
      <w:r w:rsidR="004462BD">
        <w:t xml:space="preserve"> </w:t>
      </w:r>
      <w:r w:rsidR="00FA0FC7">
        <w:t>/</w:t>
      </w:r>
      <w:r w:rsidR="004462BD">
        <w:t xml:space="preserve"> </w:t>
      </w:r>
      <w:r w:rsidR="00FA0FC7">
        <w:t xml:space="preserve">stored so they can be run over time and for subsets of </w:t>
      </w:r>
      <w:r w:rsidR="00232926">
        <w:t>data and</w:t>
      </w:r>
      <w:r w:rsidR="00BE6B6E">
        <w:t xml:space="preserve"> modified </w:t>
      </w:r>
      <w:r w:rsidR="006D2612">
        <w:t xml:space="preserve">as needed to reflect updated </w:t>
      </w:r>
      <w:r w:rsidR="004462BD">
        <w:t>Current Procedural Terminology (</w:t>
      </w:r>
      <w:r w:rsidR="00F62A0F">
        <w:t>CPT</w:t>
      </w:r>
      <w:r w:rsidR="004462BD">
        <w:t>)</w:t>
      </w:r>
      <w:r w:rsidR="00F62A0F">
        <w:t xml:space="preserve"> code</w:t>
      </w:r>
      <w:r w:rsidR="006D2612">
        <w:t>s</w:t>
      </w:r>
      <w:r w:rsidR="00F62A0F">
        <w:t>.</w:t>
      </w:r>
    </w:p>
    <w:p w:rsidR="00184866" w:rsidP="108BDAB4" w:rsidRDefault="006E07F8" w14:paraId="25CE9B0A" w14:textId="4E29143B">
      <w:pPr>
        <w:pStyle w:val="ListParagraph"/>
        <w:numPr>
          <w:ilvl w:val="0"/>
          <w:numId w:val="7"/>
        </w:numPr>
        <w:suppressLineNumbers w:val="0"/>
        <w:bidi w:val="0"/>
        <w:spacing w:before="120" w:beforeAutospacing="off" w:after="120" w:afterAutospacing="off" w:line="240" w:lineRule="auto"/>
        <w:ind w:left="720" w:right="0" w:hanging="360"/>
        <w:jc w:val="left"/>
        <w:rPr>
          <w:sz w:val="22"/>
          <w:szCs w:val="22"/>
        </w:rPr>
      </w:pPr>
      <w:r w:rsidR="006E07F8">
        <w:rPr/>
        <w:t xml:space="preserve">Obtaining </w:t>
      </w:r>
      <w:r w:rsidR="00AF5E57">
        <w:rPr/>
        <w:t xml:space="preserve">all encounters from health plans and </w:t>
      </w:r>
      <w:r w:rsidR="006E07F8">
        <w:rPr/>
        <w:t>utilizing</w:t>
      </w:r>
      <w:r w:rsidR="006E07F8">
        <w:rPr/>
        <w:t xml:space="preserve"> potentially other data </w:t>
      </w:r>
      <w:r w:rsidR="00AF5E57">
        <w:rPr/>
        <w:t>s</w:t>
      </w:r>
      <w:r w:rsidR="00471779">
        <w:rPr/>
        <w:t>ources</w:t>
      </w:r>
      <w:r w:rsidR="004462BD">
        <w:rPr/>
        <w:t xml:space="preserve"> </w:t>
      </w:r>
      <w:r w:rsidR="006E07F8">
        <w:rPr/>
        <w:t xml:space="preserve">and </w:t>
      </w:r>
      <w:r w:rsidR="00471779">
        <w:rPr/>
        <w:t xml:space="preserve">methodologies to </w:t>
      </w:r>
      <w:r w:rsidR="006E07F8">
        <w:rPr/>
        <w:t>value them</w:t>
      </w:r>
      <w:r w:rsidR="004F6FFB">
        <w:rPr/>
        <w:t>.  Currently in</w:t>
      </w:r>
      <w:r w:rsidR="00F62A0F">
        <w:rPr/>
        <w:t xml:space="preserve"> </w:t>
      </w:r>
      <w:r w:rsidR="0028785E">
        <w:rPr/>
        <w:t>HEI</w:t>
      </w:r>
      <w:r w:rsidR="004462BD">
        <w:rPr/>
        <w:t xml:space="preserve"> 2.0</w:t>
      </w:r>
      <w:r w:rsidR="004F6FFB">
        <w:rPr/>
        <w:t xml:space="preserve">, health plans </w:t>
      </w:r>
      <w:r w:rsidR="004F6FFB">
        <w:rPr/>
        <w:t>submit</w:t>
      </w:r>
      <w:r w:rsidR="004F6FFB">
        <w:rPr/>
        <w:t xml:space="preserve"> </w:t>
      </w:r>
      <w:r w:rsidR="004462BD">
        <w:rPr/>
        <w:t xml:space="preserve">encounters </w:t>
      </w:r>
      <w:r w:rsidR="00F9381E">
        <w:rPr/>
        <w:t>(</w:t>
      </w:r>
      <w:r w:rsidR="006E07F8">
        <w:rPr/>
        <w:t xml:space="preserve">i.e., </w:t>
      </w:r>
      <w:r w:rsidR="006E07F8">
        <w:rPr/>
        <w:t>utilization</w:t>
      </w:r>
      <w:r w:rsidR="006E07F8">
        <w:rPr/>
        <w:t xml:space="preserve"> </w:t>
      </w:r>
      <w:r w:rsidR="00F9381E">
        <w:rPr/>
        <w:t xml:space="preserve">not reimbursed on a </w:t>
      </w:r>
      <w:r w:rsidR="004462BD">
        <w:rPr/>
        <w:t>fee-for-service</w:t>
      </w:r>
      <w:r w:rsidR="00F9381E">
        <w:rPr/>
        <w:t xml:space="preserve"> basis but </w:t>
      </w:r>
      <w:r w:rsidR="004462BD">
        <w:rPr/>
        <w:t>“</w:t>
      </w:r>
      <w:r w:rsidR="00F9381E">
        <w:rPr/>
        <w:t>included</w:t>
      </w:r>
      <w:r w:rsidR="004462BD">
        <w:rPr/>
        <w:t>”</w:t>
      </w:r>
      <w:r w:rsidR="00F9381E">
        <w:rPr/>
        <w:t xml:space="preserve"> in a monthly per member capitation payment)</w:t>
      </w:r>
      <w:r w:rsidR="008C0801">
        <w:rPr/>
        <w:t xml:space="preserve"> </w:t>
      </w:r>
      <w:r w:rsidR="00250041">
        <w:rPr/>
        <w:t>comingled with their claims data</w:t>
      </w:r>
      <w:r w:rsidR="006E07F8">
        <w:rPr/>
        <w:t xml:space="preserve">; encounters </w:t>
      </w:r>
      <w:r w:rsidR="008C0801">
        <w:rPr/>
        <w:t xml:space="preserve">are distinguished </w:t>
      </w:r>
      <w:r w:rsidR="00250041">
        <w:rPr/>
        <w:t xml:space="preserve">from </w:t>
      </w:r>
      <w:r w:rsidR="004462BD">
        <w:rPr/>
        <w:t>fee-for-service</w:t>
      </w:r>
      <w:r w:rsidR="00250041">
        <w:rPr/>
        <w:t>s claim</w:t>
      </w:r>
      <w:r w:rsidR="00184866">
        <w:rPr/>
        <w:t xml:space="preserve">s </w:t>
      </w:r>
      <w:r w:rsidR="008C0801">
        <w:rPr/>
        <w:t xml:space="preserve">by a claim line level </w:t>
      </w:r>
      <w:r w:rsidR="00643799">
        <w:rPr/>
        <w:t>capitated services indicator.</w:t>
      </w:r>
      <w:r w:rsidR="00837638">
        <w:rPr/>
        <w:t xml:space="preserve">  </w:t>
      </w:r>
      <w:r w:rsidR="00184866">
        <w:rPr/>
        <w:t xml:space="preserve">These services </w:t>
      </w:r>
      <w:r w:rsidR="273F8534">
        <w:rPr/>
        <w:t xml:space="preserve">may be </w:t>
      </w:r>
      <w:r w:rsidR="00E21FD9">
        <w:rPr/>
        <w:t>valued</w:t>
      </w:r>
      <w:r w:rsidR="006E07F8">
        <w:rPr/>
        <w:t xml:space="preserve"> or “priced”</w:t>
      </w:r>
      <w:r w:rsidR="00E21FD9">
        <w:rPr/>
        <w:t xml:space="preserve"> using</w:t>
      </w:r>
      <w:r w:rsidR="3BA417F5">
        <w:rPr/>
        <w:t xml:space="preserve"> plan-submitted fee-for-service equivalent data</w:t>
      </w:r>
      <w:r w:rsidR="55F63BDF">
        <w:rPr/>
        <w:t>, a standard proxy fee schedule, or</w:t>
      </w:r>
      <w:r w:rsidR="7686B89E">
        <w:rPr/>
        <w:t xml:space="preserve"> </w:t>
      </w:r>
      <w:r w:rsidR="00E21FD9">
        <w:rPr/>
        <w:t xml:space="preserve">the average </w:t>
      </w:r>
      <w:r w:rsidR="00962494">
        <w:rPr/>
        <w:t xml:space="preserve">market level </w:t>
      </w:r>
      <w:r w:rsidR="00E216FF">
        <w:rPr/>
        <w:t xml:space="preserve">commercial reimbursement </w:t>
      </w:r>
      <w:r w:rsidR="00F5584C">
        <w:rPr/>
        <w:t xml:space="preserve">for </w:t>
      </w:r>
      <w:r w:rsidR="0003740A">
        <w:rPr/>
        <w:t xml:space="preserve">that </w:t>
      </w:r>
      <w:r w:rsidR="00F5584C">
        <w:rPr/>
        <w:t xml:space="preserve">service from </w:t>
      </w:r>
      <w:r w:rsidR="49ADE42C">
        <w:rPr/>
        <w:t>a</w:t>
      </w:r>
      <w:r w:rsidR="00F5584C">
        <w:rPr/>
        <w:t xml:space="preserve"> </w:t>
      </w:r>
      <w:r w:rsidR="00837638">
        <w:rPr/>
        <w:t>national claims data repository.</w:t>
      </w:r>
    </w:p>
    <w:p w:rsidR="00DF28B0" w:rsidP="00822C9C" w:rsidRDefault="0000588E" w14:paraId="5829DC49" w14:textId="25AC32E1">
      <w:pPr>
        <w:pStyle w:val="ListParagraph"/>
        <w:numPr>
          <w:ilvl w:val="0"/>
          <w:numId w:val="7"/>
        </w:numPr>
        <w:spacing w:before="120" w:after="120" w:line="240" w:lineRule="auto"/>
        <w:contextualSpacing w:val="0"/>
      </w:pPr>
      <w:r>
        <w:lastRenderedPageBreak/>
        <w:t>Alternatively</w:t>
      </w:r>
      <w:r w:rsidR="00F9187F">
        <w:t>,</w:t>
      </w:r>
      <w:r>
        <w:t xml:space="preserve"> or in addition to #2, </w:t>
      </w:r>
      <w:r w:rsidR="006E07F8">
        <w:t xml:space="preserve">obtaining the </w:t>
      </w:r>
      <w:r w:rsidR="00E05CDA">
        <w:t>health plans</w:t>
      </w:r>
      <w:r w:rsidR="006E07F8">
        <w:t xml:space="preserve">’ </w:t>
      </w:r>
      <w:r>
        <w:t xml:space="preserve">capitation payments </w:t>
      </w:r>
      <w:r w:rsidR="00465669">
        <w:t xml:space="preserve">and </w:t>
      </w:r>
      <w:r w:rsidR="00C273F3">
        <w:t>utilizing a</w:t>
      </w:r>
      <w:r w:rsidR="00465669">
        <w:t xml:space="preserve"> methodology </w:t>
      </w:r>
      <w:r w:rsidR="00F9187F">
        <w:t xml:space="preserve">to allocate these payments </w:t>
      </w:r>
      <w:r w:rsidR="00864A9D">
        <w:t xml:space="preserve">to the </w:t>
      </w:r>
      <w:r w:rsidR="006E07F8">
        <w:t xml:space="preserve">corresponding </w:t>
      </w:r>
      <w:r w:rsidR="00864A9D">
        <w:t>encounters</w:t>
      </w:r>
      <w:r w:rsidR="00E765CF">
        <w:t xml:space="preserve"> </w:t>
      </w:r>
      <w:r w:rsidR="00837638">
        <w:t>on some sort of relative value basis.</w:t>
      </w:r>
    </w:p>
    <w:p w:rsidR="002F4892" w:rsidP="00822C9C" w:rsidRDefault="009529E7" w14:paraId="015E03DB" w14:textId="4C66AA6A">
      <w:pPr>
        <w:keepNext/>
        <w:spacing w:before="240" w:after="120" w:line="240" w:lineRule="auto"/>
      </w:pPr>
      <w:r w:rsidRPr="6BC38192">
        <w:rPr>
          <w:u w:val="single"/>
        </w:rPr>
        <w:t>Unit(s) of Analysis</w:t>
      </w:r>
      <w:r>
        <w:tab/>
      </w:r>
    </w:p>
    <w:p w:rsidR="00B13FB9" w:rsidP="00822C9C" w:rsidRDefault="00B13FB9" w14:paraId="2E40F13E" w14:textId="518FDB64">
      <w:pPr>
        <w:spacing w:before="120" w:after="120" w:line="240" w:lineRule="auto"/>
      </w:pPr>
      <w:r>
        <w:t xml:space="preserve">Constructing </w:t>
      </w:r>
      <w:r w:rsidR="00D74F96">
        <w:t xml:space="preserve">custom </w:t>
      </w:r>
      <w:r w:rsidR="2785CD9B">
        <w:t>behavioral health</w:t>
      </w:r>
      <w:r w:rsidR="00D74F96">
        <w:t xml:space="preserve"> measures based on claims</w:t>
      </w:r>
      <w:r w:rsidR="004462BD">
        <w:t xml:space="preserve"> </w:t>
      </w:r>
      <w:r w:rsidR="00D74F96">
        <w:t>/</w:t>
      </w:r>
      <w:r w:rsidR="004462BD">
        <w:t xml:space="preserve"> </w:t>
      </w:r>
      <w:r w:rsidR="00D74F96">
        <w:t>encounters</w:t>
      </w:r>
      <w:r w:rsidR="003760E8">
        <w:t xml:space="preserve"> will require </w:t>
      </w:r>
      <w:r w:rsidR="00C0625D">
        <w:t xml:space="preserve">working with </w:t>
      </w:r>
      <w:r w:rsidR="0052514E">
        <w:t xml:space="preserve">service-line level detail, but once these definitions are applied </w:t>
      </w:r>
      <w:r w:rsidR="006471A9">
        <w:t xml:space="preserve">data </w:t>
      </w:r>
      <w:r w:rsidR="000E44CB">
        <w:t>may</w:t>
      </w:r>
      <w:r w:rsidR="006471A9">
        <w:t xml:space="preserve"> be aggregated to </w:t>
      </w:r>
      <w:r w:rsidR="001F6B0F">
        <w:t xml:space="preserve">higher </w:t>
      </w:r>
      <w:r w:rsidR="0028471A">
        <w:t>levels such as:</w:t>
      </w:r>
    </w:p>
    <w:p w:rsidR="0028471A" w:rsidP="00822C9C" w:rsidRDefault="0028471A" w14:paraId="691A0AAD" w14:textId="47334343">
      <w:pPr>
        <w:pStyle w:val="ListParagraph"/>
        <w:numPr>
          <w:ilvl w:val="0"/>
          <w:numId w:val="8"/>
        </w:numPr>
        <w:spacing w:before="120" w:after="120" w:line="240" w:lineRule="auto"/>
        <w:contextualSpacing w:val="0"/>
      </w:pPr>
      <w:r>
        <w:t>Individual member level, to</w:t>
      </w:r>
      <w:r w:rsidR="00534701">
        <w:t xml:space="preserve"> both allow for analysis at this level</w:t>
      </w:r>
      <w:r w:rsidR="00353F82">
        <w:t xml:space="preserve"> and to allow CalHEERS sourced </w:t>
      </w:r>
      <w:r w:rsidR="009327C5">
        <w:t>member tagging for subgroup analysis (region, race/ethnicity, plan tier, income level, etc.)</w:t>
      </w:r>
    </w:p>
    <w:p w:rsidR="00424A27" w:rsidP="00822C9C" w:rsidRDefault="00424A27" w14:paraId="07D95286" w14:textId="788273D1">
      <w:pPr>
        <w:pStyle w:val="ListParagraph"/>
        <w:numPr>
          <w:ilvl w:val="0"/>
          <w:numId w:val="8"/>
        </w:numPr>
        <w:spacing w:before="120" w:after="120" w:line="240" w:lineRule="auto"/>
        <w:contextualSpacing w:val="0"/>
      </w:pPr>
      <w:r>
        <w:t>Provider</w:t>
      </w:r>
      <w:r w:rsidR="00612217">
        <w:t>/practice</w:t>
      </w:r>
      <w:r>
        <w:t xml:space="preserve"> level </w:t>
      </w:r>
      <w:r w:rsidR="00B52693">
        <w:t>(NPI/TIN/</w:t>
      </w:r>
      <w:r w:rsidR="003D6F8B">
        <w:t xml:space="preserve">HCAI ID) </w:t>
      </w:r>
      <w:r>
        <w:t>to assess spend within a delivery system</w:t>
      </w:r>
      <w:r w:rsidR="00612217">
        <w:t>.</w:t>
      </w:r>
    </w:p>
    <w:p w:rsidR="00AD3454" w:rsidP="00822C9C" w:rsidRDefault="00AD3454" w14:paraId="14A849B8" w14:textId="4EC04BDD">
      <w:pPr>
        <w:pStyle w:val="ListParagraph"/>
        <w:numPr>
          <w:ilvl w:val="0"/>
          <w:numId w:val="8"/>
        </w:numPr>
        <w:spacing w:before="120" w:after="120" w:line="240" w:lineRule="auto"/>
        <w:contextualSpacing w:val="0"/>
      </w:pPr>
      <w:r>
        <w:t>Plan product level</w:t>
      </w:r>
      <w:r w:rsidR="00D5017A">
        <w:t>.  The</w:t>
      </w:r>
      <w:r w:rsidR="00C31E5F">
        <w:t xml:space="preserve"> resulting</w:t>
      </w:r>
      <w:r w:rsidR="00240A5E">
        <w:t xml:space="preserve"> values for these measures derived from </w:t>
      </w:r>
      <w:r w:rsidR="00B053C6">
        <w:t>HEI 3.0</w:t>
      </w:r>
      <w:r w:rsidR="00240A5E">
        <w:t xml:space="preserve"> may </w:t>
      </w:r>
      <w:r w:rsidR="00797894">
        <w:t>have financial implications for QHP</w:t>
      </w:r>
      <w:r w:rsidR="00B053C6">
        <w:t xml:space="preserve"> Issuer</w:t>
      </w:r>
      <w:r w:rsidR="00272B6A">
        <w:t>s</w:t>
      </w:r>
      <w:r w:rsidR="00B053C6">
        <w:t xml:space="preserve"> (i.e., underperformance may involve penalties under their contracts with Covered California)</w:t>
      </w:r>
      <w:r w:rsidR="00272B6A">
        <w:t xml:space="preserve"> and </w:t>
      </w:r>
      <w:r w:rsidR="00B053C6">
        <w:t>therefore will be scrutinized closely</w:t>
      </w:r>
      <w:r w:rsidR="00183614">
        <w:t>.</w:t>
      </w:r>
    </w:p>
    <w:p w:rsidRPr="003A6BD1" w:rsidR="003A6BD1" w:rsidP="00822C9C" w:rsidRDefault="0079405A" w14:paraId="3D4FD3BD" w14:textId="422B4C54">
      <w:pPr>
        <w:pStyle w:val="ListParagraph"/>
        <w:numPr>
          <w:ilvl w:val="0"/>
          <w:numId w:val="8"/>
        </w:numPr>
        <w:spacing w:before="120" w:after="120" w:line="240" w:lineRule="auto"/>
        <w:contextualSpacing w:val="0"/>
        <w:rPr>
          <w:u w:val="single"/>
        </w:rPr>
      </w:pPr>
      <w:r>
        <w:t>Service ca</w:t>
      </w:r>
      <w:r w:rsidR="000E44CB">
        <w:t>tegories</w:t>
      </w:r>
      <w:r w:rsidR="00C14684">
        <w:t xml:space="preserve"> and provider type</w:t>
      </w:r>
      <w:r w:rsidR="00BD5BB7">
        <w:t xml:space="preserve"> related sub-setting, such as behavioral health</w:t>
      </w:r>
      <w:r w:rsidR="002A334F">
        <w:t>, telehealth, pediatrics, etc.</w:t>
      </w:r>
    </w:p>
    <w:p w:rsidRPr="009529E7" w:rsidR="009529E7" w:rsidP="00822C9C" w:rsidRDefault="009529E7" w14:paraId="181A47D2" w14:textId="52C096B9">
      <w:pPr>
        <w:keepNext/>
        <w:spacing w:before="240" w:after="120" w:line="240" w:lineRule="auto"/>
        <w:rPr>
          <w:u w:val="single"/>
        </w:rPr>
      </w:pPr>
      <w:r w:rsidRPr="4A28396E">
        <w:rPr>
          <w:u w:val="single"/>
        </w:rPr>
        <w:t xml:space="preserve">Output from </w:t>
      </w:r>
      <w:r w:rsidR="00B053C6">
        <w:rPr>
          <w:u w:val="single"/>
        </w:rPr>
        <w:t>HEI 3.0</w:t>
      </w:r>
    </w:p>
    <w:p w:rsidR="00B053C6" w:rsidP="00B053C6" w:rsidRDefault="00B053C6" w14:paraId="0F7537D6" w14:textId="77777777">
      <w:pPr>
        <w:spacing w:before="120" w:after="120" w:line="240" w:lineRule="auto"/>
      </w:pPr>
      <w:r>
        <w:t>Most of the analysis can occur within either the Proposer’s HEI 3.0 analytic environment or within Covered California’s own analytic environment(s) based on receipt of extract files or remote access to the HEI 3.0 database.</w:t>
      </w:r>
    </w:p>
    <w:p w:rsidRPr="009529E7" w:rsidR="009529E7" w:rsidP="00822C9C" w:rsidRDefault="009529E7" w14:paraId="6D9EA77F" w14:textId="4797DBFB">
      <w:pPr>
        <w:keepNext/>
        <w:spacing w:before="240" w:after="120" w:line="240" w:lineRule="auto"/>
        <w:rPr>
          <w:u w:val="single"/>
        </w:rPr>
      </w:pPr>
      <w:r w:rsidRPr="009529E7">
        <w:rPr>
          <w:u w:val="single"/>
        </w:rPr>
        <w:t>H</w:t>
      </w:r>
      <w:r w:rsidR="00B053C6">
        <w:rPr>
          <w:u w:val="single"/>
        </w:rPr>
        <w:t>EI 3.0</w:t>
      </w:r>
      <w:r w:rsidRPr="009529E7">
        <w:rPr>
          <w:u w:val="single"/>
        </w:rPr>
        <w:t xml:space="preserve"> Access Mode</w:t>
      </w:r>
    </w:p>
    <w:p w:rsidR="00B053C6" w:rsidP="00B053C6" w:rsidRDefault="00B053C6" w14:paraId="2FAF601B" w14:textId="77777777">
      <w:pPr>
        <w:spacing w:before="120" w:after="120" w:line="240" w:lineRule="auto"/>
      </w:pPr>
      <w:r>
        <w:t>Data manipulation / extraction from HEI 3.0 database, with alternatives for the proportion of resulting analysis occurring within either a Proposer-provided analytic environment for Covered California’s use OR Covered California’s own analytic environment(s).</w:t>
      </w:r>
    </w:p>
    <w:p w:rsidRPr="009529E7" w:rsidR="009529E7" w:rsidP="00822C9C" w:rsidRDefault="009529E7" w14:paraId="68F7B378" w14:textId="6C648714">
      <w:pPr>
        <w:keepNext/>
        <w:spacing w:before="240" w:after="120" w:line="240" w:lineRule="auto"/>
        <w:rPr>
          <w:u w:val="single"/>
        </w:rPr>
      </w:pPr>
      <w:r w:rsidRPr="009529E7">
        <w:rPr>
          <w:u w:val="single"/>
        </w:rPr>
        <w:t>Timing/Frequency</w:t>
      </w:r>
    </w:p>
    <w:p w:rsidR="00E26D90" w:rsidP="00822C9C" w:rsidRDefault="00E26D90" w14:paraId="4909FE88" w14:textId="43C9B402">
      <w:pPr>
        <w:spacing w:before="120" w:after="120" w:line="240" w:lineRule="auto"/>
      </w:pPr>
      <w:r>
        <w:t xml:space="preserve">Annually </w:t>
      </w:r>
      <w:r w:rsidR="75E2DE39">
        <w:t xml:space="preserve">after the </w:t>
      </w:r>
      <w:r w:rsidR="3A6A27AD">
        <w:t xml:space="preserve">incurred </w:t>
      </w:r>
      <w:r w:rsidR="75E2DE39">
        <w:t xml:space="preserve">claims data </w:t>
      </w:r>
      <w:r w:rsidR="260594EC">
        <w:t>from</w:t>
      </w:r>
      <w:r w:rsidR="75E2DE39">
        <w:t xml:space="preserve"> the previous plan year </w:t>
      </w:r>
      <w:r w:rsidR="2A169DD4">
        <w:t>ha</w:t>
      </w:r>
      <w:r w:rsidR="00B053C6">
        <w:t>ve</w:t>
      </w:r>
      <w:r w:rsidR="2A169DD4">
        <w:t xml:space="preserve"> settled,</w:t>
      </w:r>
      <w:r w:rsidR="00EF23B4">
        <w:t xml:space="preserve"> with work starting in April/May and running through </w:t>
      </w:r>
      <w:r w:rsidR="009E1263">
        <w:t xml:space="preserve">October/November when </w:t>
      </w:r>
      <w:r w:rsidR="00B053C6">
        <w:t xml:space="preserve">Covered California publishes </w:t>
      </w:r>
      <w:r w:rsidR="009E1263">
        <w:t>the final report.</w:t>
      </w:r>
    </w:p>
    <w:p w:rsidRPr="009529E7" w:rsidR="009529E7" w:rsidP="00822C9C" w:rsidRDefault="009529E7" w14:paraId="119CFA82" w14:textId="4C614AB0">
      <w:pPr>
        <w:keepNext/>
        <w:spacing w:before="240" w:after="120" w:line="240" w:lineRule="auto"/>
        <w:rPr>
          <w:u w:val="single"/>
        </w:rPr>
      </w:pPr>
      <w:r w:rsidRPr="009529E7">
        <w:rPr>
          <w:u w:val="single"/>
        </w:rPr>
        <w:t>Data Access</w:t>
      </w:r>
    </w:p>
    <w:p w:rsidR="00B053C6" w:rsidP="00B053C6" w:rsidRDefault="00B053C6" w14:paraId="53B8585D" w14:textId="157E380D">
      <w:pPr>
        <w:spacing w:before="120" w:after="120" w:line="240" w:lineRule="auto"/>
      </w:pPr>
      <w:r>
        <w:t xml:space="preserve">Most Covered California HEI 3.0 users will be able to generate summarized (i.e., non-individual) analytic output.  Access to individual member level data (identifiable or anonymized) will occur less frequently and be limited to only a few designated </w:t>
      </w:r>
      <w:r w:rsidR="000B67C3">
        <w:t xml:space="preserve">Proposer and </w:t>
      </w:r>
      <w:r>
        <w:t>Covered California analysts.</w:t>
      </w:r>
    </w:p>
    <w:p w:rsidRPr="00134CE7" w:rsidR="009529E7" w:rsidP="00822C9C" w:rsidRDefault="009529E7" w14:paraId="55F78A0F" w14:textId="7813A98D">
      <w:pPr>
        <w:keepNext/>
        <w:spacing w:before="240" w:after="120" w:line="240" w:lineRule="auto"/>
        <w:rPr>
          <w:u w:val="single"/>
        </w:rPr>
      </w:pPr>
      <w:r w:rsidRPr="00134CE7">
        <w:rPr>
          <w:u w:val="single"/>
        </w:rPr>
        <w:t>Data Release</w:t>
      </w:r>
    </w:p>
    <w:p w:rsidR="00B053C6" w:rsidP="00B053C6" w:rsidRDefault="00B053C6" w14:paraId="011A2B45" w14:textId="77777777">
      <w:pPr>
        <w:spacing w:before="120" w:after="120" w:line="240" w:lineRule="auto"/>
      </w:pPr>
      <w:r>
        <w:t>Covered California or the Proposer will provide summary results by QHP / product and member demographics to QHP Issuers, and the Proposer and QHP Issuers may need to research more detailed and / or individual member level discrepancies to reconcile HEI 3.0 vs. QHP Issuer results.</w:t>
      </w:r>
    </w:p>
    <w:p w:rsidR="00B053C6" w:rsidP="00B053C6" w:rsidRDefault="00B053C6" w14:paraId="63FAA233" w14:textId="194F8B32">
      <w:pPr>
        <w:spacing w:before="120" w:after="120" w:line="240" w:lineRule="auto"/>
      </w:pPr>
      <w:r w:rsidR="00B053C6">
        <w:rPr/>
        <w:t xml:space="preserve">Covered California is likely to share final summary results with the Covered California Board in public session, via presentations at conferences, through published articles in professional journals, and on its </w:t>
      </w:r>
      <w:r w:rsidR="00B053C6">
        <w:rPr/>
        <w:t>HBEX website.</w:t>
      </w:r>
    </w:p>
    <w:p w:rsidR="009529E7" w:rsidP="58544394" w:rsidRDefault="009529E7" w14:paraId="0F2E11E9" w14:textId="508DD85A">
      <w:pPr>
        <w:pStyle w:val="Normal"/>
        <w:keepNext w:val="1"/>
        <w:spacing w:before="240" w:after="120" w:line="240" w:lineRule="auto"/>
        <w:rPr>
          <w:noProof w:val="0"/>
          <w:u w:val="single"/>
          <w:lang w:val="en-US"/>
        </w:rPr>
      </w:pPr>
    </w:p>
    <w:sectPr w:rsidR="009529E7">
      <w:footerReference w:type="default" r:id="rId14"/>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22C9C" w:rsidP="00822C9C" w:rsidRDefault="00822C9C" w14:paraId="4FB5F333" w14:textId="77777777">
      <w:pPr>
        <w:spacing w:after="0" w:line="240" w:lineRule="auto"/>
      </w:pPr>
      <w:r>
        <w:separator/>
      </w:r>
    </w:p>
  </w:endnote>
  <w:endnote w:type="continuationSeparator" w:id="0">
    <w:p w:rsidR="00822C9C" w:rsidP="00822C9C" w:rsidRDefault="00822C9C" w14:paraId="156B6E2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22C9C" w:rsidR="00822C9C" w:rsidP="00822C9C" w:rsidRDefault="00822C9C" w14:paraId="60DAA666" w14:textId="61EC3866">
    <w:pPr>
      <w:pStyle w:val="Footer"/>
      <w:jc w:val="center"/>
      <w:rPr>
        <w:rFonts w:cstheme="minorHAnsi"/>
      </w:rPr>
    </w:pPr>
    <w:r w:rsidRPr="00822C9C">
      <w:rPr>
        <w:rFonts w:cstheme="minorHAnsi"/>
      </w:rPr>
      <w:t xml:space="preserve">Page </w:t>
    </w:r>
    <w:r w:rsidRPr="00822C9C">
      <w:rPr>
        <w:rFonts w:cstheme="minorHAnsi"/>
      </w:rPr>
      <w:fldChar w:fldCharType="begin"/>
    </w:r>
    <w:r w:rsidRPr="00822C9C">
      <w:rPr>
        <w:rFonts w:cstheme="minorHAnsi"/>
      </w:rPr>
      <w:instrText xml:space="preserve"> PAGE </w:instrText>
    </w:r>
    <w:r w:rsidRPr="00822C9C">
      <w:rPr>
        <w:rFonts w:cstheme="minorHAnsi"/>
      </w:rPr>
      <w:fldChar w:fldCharType="separate"/>
    </w:r>
    <w:r w:rsidRPr="00822C9C">
      <w:rPr>
        <w:rFonts w:cstheme="minorHAnsi"/>
        <w:noProof/>
      </w:rPr>
      <w:t>1</w:t>
    </w:r>
    <w:r w:rsidRPr="00822C9C">
      <w:rPr>
        <w:rFonts w:cstheme="minorHAnsi"/>
      </w:rPr>
      <w:fldChar w:fldCharType="end"/>
    </w:r>
    <w:r w:rsidRPr="00822C9C">
      <w:rPr>
        <w:rFonts w:cstheme="minorHAnsi"/>
      </w:rPr>
      <w:t xml:space="preserve"> of </w:t>
    </w:r>
    <w:r w:rsidRPr="00822C9C">
      <w:rPr>
        <w:rFonts w:cstheme="minorHAnsi"/>
      </w:rPr>
      <w:fldChar w:fldCharType="begin"/>
    </w:r>
    <w:r w:rsidRPr="00822C9C">
      <w:rPr>
        <w:rFonts w:cstheme="minorHAnsi"/>
      </w:rPr>
      <w:instrText xml:space="preserve"> NUMPAGES </w:instrText>
    </w:r>
    <w:r w:rsidRPr="00822C9C">
      <w:rPr>
        <w:rFonts w:cstheme="minorHAnsi"/>
      </w:rPr>
      <w:fldChar w:fldCharType="separate"/>
    </w:r>
    <w:r w:rsidRPr="00822C9C">
      <w:rPr>
        <w:rFonts w:cstheme="minorHAnsi"/>
        <w:noProof/>
      </w:rPr>
      <w:t>3</w:t>
    </w:r>
    <w:r w:rsidRPr="00822C9C">
      <w:rPr>
        <w:rFonts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22C9C" w:rsidP="00822C9C" w:rsidRDefault="00822C9C" w14:paraId="09C76962" w14:textId="77777777">
      <w:pPr>
        <w:spacing w:after="0" w:line="240" w:lineRule="auto"/>
      </w:pPr>
      <w:r>
        <w:separator/>
      </w:r>
    </w:p>
  </w:footnote>
  <w:footnote w:type="continuationSeparator" w:id="0">
    <w:p w:rsidR="00822C9C" w:rsidP="00822C9C" w:rsidRDefault="00822C9C" w14:paraId="3766D370"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130"/>
    <w:multiLevelType w:val="hybridMultilevel"/>
    <w:tmpl w:val="B5065F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D3CF2"/>
    <w:multiLevelType w:val="hybridMultilevel"/>
    <w:tmpl w:val="78C0B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F7C6F"/>
    <w:multiLevelType w:val="hybridMultilevel"/>
    <w:tmpl w:val="2C228716"/>
    <w:lvl w:ilvl="0" w:tplc="F19A24EE">
      <w:start w:val="1"/>
      <w:numFmt w:val="decimal"/>
      <w:lvlText w:val="%1."/>
      <w:lvlJc w:val="left"/>
      <w:pPr>
        <w:ind w:left="720" w:hanging="360"/>
      </w:pPr>
      <w:rPr>
        <w:rFonts w:hint="default" w:asciiTheme="minorHAnsi" w:hAnsiTheme="minorHAnsi" w:eastAsia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31614"/>
    <w:multiLevelType w:val="hybridMultilevel"/>
    <w:tmpl w:val="76CE3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AF53D2"/>
    <w:multiLevelType w:val="hybridMultilevel"/>
    <w:tmpl w:val="6CC67528"/>
    <w:lvl w:ilvl="0" w:tplc="F80A461E">
      <w:start w:val="1"/>
      <w:numFmt w:val="bullet"/>
      <w:lvlText w:val=""/>
      <w:lvlJc w:val="left"/>
      <w:pPr>
        <w:ind w:left="720" w:hanging="360"/>
      </w:pPr>
      <w:rPr>
        <w:rFonts w:hint="default" w:ascii="Symbol" w:hAnsi="Symbol"/>
      </w:rPr>
    </w:lvl>
    <w:lvl w:ilvl="1" w:tplc="3B84A2BC">
      <w:start w:val="1"/>
      <w:numFmt w:val="bullet"/>
      <w:lvlText w:val="o"/>
      <w:lvlJc w:val="left"/>
      <w:pPr>
        <w:ind w:left="1440" w:hanging="360"/>
      </w:pPr>
      <w:rPr>
        <w:rFonts w:hint="default" w:ascii="Courier New" w:hAnsi="Courier New"/>
      </w:rPr>
    </w:lvl>
    <w:lvl w:ilvl="2" w:tplc="9AE8299A">
      <w:start w:val="1"/>
      <w:numFmt w:val="bullet"/>
      <w:lvlText w:val=""/>
      <w:lvlJc w:val="left"/>
      <w:pPr>
        <w:ind w:left="2160" w:hanging="360"/>
      </w:pPr>
      <w:rPr>
        <w:rFonts w:hint="default" w:ascii="Wingdings" w:hAnsi="Wingdings"/>
      </w:rPr>
    </w:lvl>
    <w:lvl w:ilvl="3" w:tplc="5EA2F10C">
      <w:start w:val="1"/>
      <w:numFmt w:val="bullet"/>
      <w:lvlText w:val=""/>
      <w:lvlJc w:val="left"/>
      <w:pPr>
        <w:ind w:left="2880" w:hanging="360"/>
      </w:pPr>
      <w:rPr>
        <w:rFonts w:hint="default" w:ascii="Symbol" w:hAnsi="Symbol"/>
      </w:rPr>
    </w:lvl>
    <w:lvl w:ilvl="4" w:tplc="F49CA730">
      <w:start w:val="1"/>
      <w:numFmt w:val="bullet"/>
      <w:lvlText w:val="o"/>
      <w:lvlJc w:val="left"/>
      <w:pPr>
        <w:ind w:left="3600" w:hanging="360"/>
      </w:pPr>
      <w:rPr>
        <w:rFonts w:hint="default" w:ascii="Courier New" w:hAnsi="Courier New"/>
      </w:rPr>
    </w:lvl>
    <w:lvl w:ilvl="5" w:tplc="5C68898A">
      <w:start w:val="1"/>
      <w:numFmt w:val="bullet"/>
      <w:lvlText w:val=""/>
      <w:lvlJc w:val="left"/>
      <w:pPr>
        <w:ind w:left="4320" w:hanging="360"/>
      </w:pPr>
      <w:rPr>
        <w:rFonts w:hint="default" w:ascii="Wingdings" w:hAnsi="Wingdings"/>
      </w:rPr>
    </w:lvl>
    <w:lvl w:ilvl="6" w:tplc="E2043E82">
      <w:start w:val="1"/>
      <w:numFmt w:val="bullet"/>
      <w:lvlText w:val=""/>
      <w:lvlJc w:val="left"/>
      <w:pPr>
        <w:ind w:left="5040" w:hanging="360"/>
      </w:pPr>
      <w:rPr>
        <w:rFonts w:hint="default" w:ascii="Symbol" w:hAnsi="Symbol"/>
      </w:rPr>
    </w:lvl>
    <w:lvl w:ilvl="7" w:tplc="90EAD0A6">
      <w:start w:val="1"/>
      <w:numFmt w:val="bullet"/>
      <w:lvlText w:val="o"/>
      <w:lvlJc w:val="left"/>
      <w:pPr>
        <w:ind w:left="5760" w:hanging="360"/>
      </w:pPr>
      <w:rPr>
        <w:rFonts w:hint="default" w:ascii="Courier New" w:hAnsi="Courier New"/>
      </w:rPr>
    </w:lvl>
    <w:lvl w:ilvl="8" w:tplc="E61677A4">
      <w:start w:val="1"/>
      <w:numFmt w:val="bullet"/>
      <w:lvlText w:val=""/>
      <w:lvlJc w:val="left"/>
      <w:pPr>
        <w:ind w:left="6480" w:hanging="360"/>
      </w:pPr>
      <w:rPr>
        <w:rFonts w:hint="default" w:ascii="Wingdings" w:hAnsi="Wingdings"/>
      </w:rPr>
    </w:lvl>
  </w:abstractNum>
  <w:abstractNum w:abstractNumId="5" w15:restartNumberingAfterBreak="0">
    <w:nsid w:val="47DE2CD3"/>
    <w:multiLevelType w:val="hybridMultilevel"/>
    <w:tmpl w:val="7EC602BC"/>
    <w:lvl w:ilvl="0" w:tplc="62BE80BA">
      <w:start w:val="1"/>
      <w:numFmt w:val="decimal"/>
      <w:lvlText w:val="%1."/>
      <w:lvlJc w:val="left"/>
      <w:pPr>
        <w:ind w:left="720" w:hanging="360"/>
      </w:pPr>
    </w:lvl>
    <w:lvl w:ilvl="1" w:tplc="C5A2548A">
      <w:start w:val="1"/>
      <w:numFmt w:val="lowerLetter"/>
      <w:lvlText w:val="%2."/>
      <w:lvlJc w:val="left"/>
      <w:pPr>
        <w:ind w:left="1440" w:hanging="360"/>
      </w:pPr>
    </w:lvl>
    <w:lvl w:ilvl="2" w:tplc="CE08B83A">
      <w:start w:val="1"/>
      <w:numFmt w:val="lowerRoman"/>
      <w:lvlText w:val="%3."/>
      <w:lvlJc w:val="right"/>
      <w:pPr>
        <w:ind w:left="2160" w:hanging="180"/>
      </w:pPr>
    </w:lvl>
    <w:lvl w:ilvl="3" w:tplc="05841130">
      <w:start w:val="1"/>
      <w:numFmt w:val="decimal"/>
      <w:lvlText w:val="%4."/>
      <w:lvlJc w:val="left"/>
      <w:pPr>
        <w:ind w:left="2880" w:hanging="360"/>
      </w:pPr>
    </w:lvl>
    <w:lvl w:ilvl="4" w:tplc="CF184494">
      <w:start w:val="1"/>
      <w:numFmt w:val="lowerLetter"/>
      <w:lvlText w:val="%5."/>
      <w:lvlJc w:val="left"/>
      <w:pPr>
        <w:ind w:left="3600" w:hanging="360"/>
      </w:pPr>
    </w:lvl>
    <w:lvl w:ilvl="5" w:tplc="6D7A734A">
      <w:start w:val="1"/>
      <w:numFmt w:val="lowerRoman"/>
      <w:lvlText w:val="%6."/>
      <w:lvlJc w:val="right"/>
      <w:pPr>
        <w:ind w:left="4320" w:hanging="180"/>
      </w:pPr>
    </w:lvl>
    <w:lvl w:ilvl="6" w:tplc="4ACC0280">
      <w:start w:val="1"/>
      <w:numFmt w:val="decimal"/>
      <w:lvlText w:val="%7."/>
      <w:lvlJc w:val="left"/>
      <w:pPr>
        <w:ind w:left="5040" w:hanging="360"/>
      </w:pPr>
    </w:lvl>
    <w:lvl w:ilvl="7" w:tplc="3EB6489A">
      <w:start w:val="1"/>
      <w:numFmt w:val="lowerLetter"/>
      <w:lvlText w:val="%8."/>
      <w:lvlJc w:val="left"/>
      <w:pPr>
        <w:ind w:left="5760" w:hanging="360"/>
      </w:pPr>
    </w:lvl>
    <w:lvl w:ilvl="8" w:tplc="8A1E1A16">
      <w:start w:val="1"/>
      <w:numFmt w:val="lowerRoman"/>
      <w:lvlText w:val="%9."/>
      <w:lvlJc w:val="right"/>
      <w:pPr>
        <w:ind w:left="6480" w:hanging="180"/>
      </w:pPr>
    </w:lvl>
  </w:abstractNum>
  <w:abstractNum w:abstractNumId="6" w15:restartNumberingAfterBreak="0">
    <w:nsid w:val="58A57380"/>
    <w:multiLevelType w:val="hybridMultilevel"/>
    <w:tmpl w:val="2C4E2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DE73E7"/>
    <w:multiLevelType w:val="hybridMultilevel"/>
    <w:tmpl w:val="7C646484"/>
    <w:lvl w:ilvl="0" w:tplc="1068EB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33667600">
    <w:abstractNumId w:val="5"/>
  </w:num>
  <w:num w:numId="2" w16cid:durableId="1779788819">
    <w:abstractNumId w:val="4"/>
  </w:num>
  <w:num w:numId="3" w16cid:durableId="786051164">
    <w:abstractNumId w:val="7"/>
  </w:num>
  <w:num w:numId="4" w16cid:durableId="1001275417">
    <w:abstractNumId w:val="1"/>
  </w:num>
  <w:num w:numId="5" w16cid:durableId="1867713706">
    <w:abstractNumId w:val="2"/>
  </w:num>
  <w:num w:numId="6" w16cid:durableId="1270627987">
    <w:abstractNumId w:val="0"/>
  </w:num>
  <w:num w:numId="7" w16cid:durableId="507212597">
    <w:abstractNumId w:val="6"/>
  </w:num>
  <w:num w:numId="8" w16cid:durableId="154994709">
    <w:abstractNumId w:val="3"/>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trackRevisions w:val="tru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9E7"/>
    <w:rsid w:val="00000350"/>
    <w:rsid w:val="0000588E"/>
    <w:rsid w:val="00013A24"/>
    <w:rsid w:val="0003125C"/>
    <w:rsid w:val="0003165A"/>
    <w:rsid w:val="0003740A"/>
    <w:rsid w:val="00046C79"/>
    <w:rsid w:val="000550E3"/>
    <w:rsid w:val="00055133"/>
    <w:rsid w:val="00056A62"/>
    <w:rsid w:val="00073FA7"/>
    <w:rsid w:val="00076E60"/>
    <w:rsid w:val="000774EF"/>
    <w:rsid w:val="00084848"/>
    <w:rsid w:val="000905CE"/>
    <w:rsid w:val="00090E59"/>
    <w:rsid w:val="0009733B"/>
    <w:rsid w:val="000A2CDD"/>
    <w:rsid w:val="000B21B3"/>
    <w:rsid w:val="000B5C36"/>
    <w:rsid w:val="000B67C3"/>
    <w:rsid w:val="000C0882"/>
    <w:rsid w:val="000C2906"/>
    <w:rsid w:val="000D33BC"/>
    <w:rsid w:val="000D5AEC"/>
    <w:rsid w:val="000E024A"/>
    <w:rsid w:val="000E1C64"/>
    <w:rsid w:val="000E44CB"/>
    <w:rsid w:val="000E6340"/>
    <w:rsid w:val="000F1CD1"/>
    <w:rsid w:val="000F4CEA"/>
    <w:rsid w:val="00101CA3"/>
    <w:rsid w:val="00107038"/>
    <w:rsid w:val="00111669"/>
    <w:rsid w:val="00112615"/>
    <w:rsid w:val="00116FAD"/>
    <w:rsid w:val="001171E5"/>
    <w:rsid w:val="0012094F"/>
    <w:rsid w:val="001248F5"/>
    <w:rsid w:val="00126474"/>
    <w:rsid w:val="001334BE"/>
    <w:rsid w:val="00133AE8"/>
    <w:rsid w:val="00134CE7"/>
    <w:rsid w:val="00134DBF"/>
    <w:rsid w:val="001430FB"/>
    <w:rsid w:val="0015018E"/>
    <w:rsid w:val="001505F4"/>
    <w:rsid w:val="00154F71"/>
    <w:rsid w:val="00156232"/>
    <w:rsid w:val="00157CDC"/>
    <w:rsid w:val="00160ECA"/>
    <w:rsid w:val="00162163"/>
    <w:rsid w:val="001642A9"/>
    <w:rsid w:val="00170F9F"/>
    <w:rsid w:val="00172C5B"/>
    <w:rsid w:val="00176B00"/>
    <w:rsid w:val="00183614"/>
    <w:rsid w:val="00184866"/>
    <w:rsid w:val="00191459"/>
    <w:rsid w:val="00195EE5"/>
    <w:rsid w:val="001B27B3"/>
    <w:rsid w:val="001C6EDB"/>
    <w:rsid w:val="001D4334"/>
    <w:rsid w:val="001E1D91"/>
    <w:rsid w:val="001E32BF"/>
    <w:rsid w:val="001F6B0F"/>
    <w:rsid w:val="001F7637"/>
    <w:rsid w:val="00205C52"/>
    <w:rsid w:val="00212800"/>
    <w:rsid w:val="002253C4"/>
    <w:rsid w:val="00225B8E"/>
    <w:rsid w:val="00230674"/>
    <w:rsid w:val="00232926"/>
    <w:rsid w:val="00240A5E"/>
    <w:rsid w:val="00241895"/>
    <w:rsid w:val="00250041"/>
    <w:rsid w:val="00252CC0"/>
    <w:rsid w:val="002632DE"/>
    <w:rsid w:val="00270287"/>
    <w:rsid w:val="00272B6A"/>
    <w:rsid w:val="00273E91"/>
    <w:rsid w:val="00275934"/>
    <w:rsid w:val="00283032"/>
    <w:rsid w:val="0028471A"/>
    <w:rsid w:val="0028597D"/>
    <w:rsid w:val="0028785E"/>
    <w:rsid w:val="00290529"/>
    <w:rsid w:val="002923F6"/>
    <w:rsid w:val="002931C4"/>
    <w:rsid w:val="002A007B"/>
    <w:rsid w:val="002A334F"/>
    <w:rsid w:val="002B014B"/>
    <w:rsid w:val="002B792A"/>
    <w:rsid w:val="002C1698"/>
    <w:rsid w:val="002D2F9B"/>
    <w:rsid w:val="002D4D3E"/>
    <w:rsid w:val="002E5528"/>
    <w:rsid w:val="002F1333"/>
    <w:rsid w:val="002F2AC9"/>
    <w:rsid w:val="002F41DD"/>
    <w:rsid w:val="002F4892"/>
    <w:rsid w:val="002F4DE0"/>
    <w:rsid w:val="00300B98"/>
    <w:rsid w:val="0030197C"/>
    <w:rsid w:val="00316144"/>
    <w:rsid w:val="003166A9"/>
    <w:rsid w:val="00323D81"/>
    <w:rsid w:val="00327218"/>
    <w:rsid w:val="00331761"/>
    <w:rsid w:val="003367D0"/>
    <w:rsid w:val="00344E8C"/>
    <w:rsid w:val="00351BF7"/>
    <w:rsid w:val="00353F82"/>
    <w:rsid w:val="00355F30"/>
    <w:rsid w:val="00364265"/>
    <w:rsid w:val="003707B1"/>
    <w:rsid w:val="00370EC1"/>
    <w:rsid w:val="00374843"/>
    <w:rsid w:val="003760E8"/>
    <w:rsid w:val="0037728C"/>
    <w:rsid w:val="00387654"/>
    <w:rsid w:val="00394DE6"/>
    <w:rsid w:val="00397E26"/>
    <w:rsid w:val="003A4BC0"/>
    <w:rsid w:val="003A6BD1"/>
    <w:rsid w:val="003B2F8F"/>
    <w:rsid w:val="003B5448"/>
    <w:rsid w:val="003C1515"/>
    <w:rsid w:val="003C3E07"/>
    <w:rsid w:val="003C7154"/>
    <w:rsid w:val="003D0938"/>
    <w:rsid w:val="003D3EBC"/>
    <w:rsid w:val="003D5129"/>
    <w:rsid w:val="003D6F8B"/>
    <w:rsid w:val="003E47E8"/>
    <w:rsid w:val="003E4AE4"/>
    <w:rsid w:val="003F40B0"/>
    <w:rsid w:val="00401E51"/>
    <w:rsid w:val="00417AE2"/>
    <w:rsid w:val="00424A27"/>
    <w:rsid w:val="00424D12"/>
    <w:rsid w:val="004357F8"/>
    <w:rsid w:val="004462BD"/>
    <w:rsid w:val="00454BE9"/>
    <w:rsid w:val="004620A3"/>
    <w:rsid w:val="004625A2"/>
    <w:rsid w:val="00465669"/>
    <w:rsid w:val="00467A6E"/>
    <w:rsid w:val="00471779"/>
    <w:rsid w:val="00471916"/>
    <w:rsid w:val="00473823"/>
    <w:rsid w:val="00473C57"/>
    <w:rsid w:val="0049011E"/>
    <w:rsid w:val="0049668A"/>
    <w:rsid w:val="004A23D8"/>
    <w:rsid w:val="004A4BB1"/>
    <w:rsid w:val="004A57FC"/>
    <w:rsid w:val="004A6355"/>
    <w:rsid w:val="004B29A4"/>
    <w:rsid w:val="004B2C2F"/>
    <w:rsid w:val="004C15F4"/>
    <w:rsid w:val="004E03DF"/>
    <w:rsid w:val="004E2487"/>
    <w:rsid w:val="004E3B18"/>
    <w:rsid w:val="004E7069"/>
    <w:rsid w:val="004F0763"/>
    <w:rsid w:val="004F64CE"/>
    <w:rsid w:val="004F6FFB"/>
    <w:rsid w:val="004F7D09"/>
    <w:rsid w:val="00501EB6"/>
    <w:rsid w:val="00505024"/>
    <w:rsid w:val="00505350"/>
    <w:rsid w:val="00514B5C"/>
    <w:rsid w:val="00516FBC"/>
    <w:rsid w:val="00517826"/>
    <w:rsid w:val="00523789"/>
    <w:rsid w:val="0052514E"/>
    <w:rsid w:val="00526E6E"/>
    <w:rsid w:val="005322BA"/>
    <w:rsid w:val="00534701"/>
    <w:rsid w:val="00535EC9"/>
    <w:rsid w:val="005372F0"/>
    <w:rsid w:val="0054629A"/>
    <w:rsid w:val="0054658E"/>
    <w:rsid w:val="005479C3"/>
    <w:rsid w:val="005533B1"/>
    <w:rsid w:val="00554A34"/>
    <w:rsid w:val="00554F49"/>
    <w:rsid w:val="005639E7"/>
    <w:rsid w:val="00563D5B"/>
    <w:rsid w:val="00563E5E"/>
    <w:rsid w:val="005643AE"/>
    <w:rsid w:val="005733E1"/>
    <w:rsid w:val="00574B09"/>
    <w:rsid w:val="00577DD1"/>
    <w:rsid w:val="0058575B"/>
    <w:rsid w:val="00585840"/>
    <w:rsid w:val="005A16A6"/>
    <w:rsid w:val="005A2015"/>
    <w:rsid w:val="005A4829"/>
    <w:rsid w:val="005A7F72"/>
    <w:rsid w:val="005C130D"/>
    <w:rsid w:val="005C1AC9"/>
    <w:rsid w:val="005C6D86"/>
    <w:rsid w:val="005E6496"/>
    <w:rsid w:val="005E7AA1"/>
    <w:rsid w:val="005F3ACF"/>
    <w:rsid w:val="005F5D2B"/>
    <w:rsid w:val="005F688B"/>
    <w:rsid w:val="005F68A6"/>
    <w:rsid w:val="00601F87"/>
    <w:rsid w:val="00610E93"/>
    <w:rsid w:val="00612217"/>
    <w:rsid w:val="00620B6F"/>
    <w:rsid w:val="00632F90"/>
    <w:rsid w:val="00642609"/>
    <w:rsid w:val="006435BA"/>
    <w:rsid w:val="00643799"/>
    <w:rsid w:val="006471A9"/>
    <w:rsid w:val="00652401"/>
    <w:rsid w:val="00657377"/>
    <w:rsid w:val="00663784"/>
    <w:rsid w:val="006646F7"/>
    <w:rsid w:val="00665D90"/>
    <w:rsid w:val="00673354"/>
    <w:rsid w:val="00673571"/>
    <w:rsid w:val="00673F55"/>
    <w:rsid w:val="00678819"/>
    <w:rsid w:val="006810B3"/>
    <w:rsid w:val="00691D88"/>
    <w:rsid w:val="006945E9"/>
    <w:rsid w:val="006A50CD"/>
    <w:rsid w:val="006B2F30"/>
    <w:rsid w:val="006B633C"/>
    <w:rsid w:val="006C2F87"/>
    <w:rsid w:val="006C6DD7"/>
    <w:rsid w:val="006D2612"/>
    <w:rsid w:val="006D35BA"/>
    <w:rsid w:val="006D70AE"/>
    <w:rsid w:val="006D7598"/>
    <w:rsid w:val="006E07F8"/>
    <w:rsid w:val="006E1FB0"/>
    <w:rsid w:val="006E5131"/>
    <w:rsid w:val="006E6548"/>
    <w:rsid w:val="006F3A3F"/>
    <w:rsid w:val="00707206"/>
    <w:rsid w:val="00707210"/>
    <w:rsid w:val="00711DA5"/>
    <w:rsid w:val="00712467"/>
    <w:rsid w:val="007254F9"/>
    <w:rsid w:val="00727484"/>
    <w:rsid w:val="007429C7"/>
    <w:rsid w:val="00747593"/>
    <w:rsid w:val="00751F00"/>
    <w:rsid w:val="00754C45"/>
    <w:rsid w:val="00762D0B"/>
    <w:rsid w:val="00765DC8"/>
    <w:rsid w:val="00783409"/>
    <w:rsid w:val="00793811"/>
    <w:rsid w:val="0079405A"/>
    <w:rsid w:val="00794213"/>
    <w:rsid w:val="00797894"/>
    <w:rsid w:val="007A1F29"/>
    <w:rsid w:val="007B7209"/>
    <w:rsid w:val="007C64AF"/>
    <w:rsid w:val="007E49AB"/>
    <w:rsid w:val="007E5059"/>
    <w:rsid w:val="007F22C9"/>
    <w:rsid w:val="00822C9C"/>
    <w:rsid w:val="00831DEE"/>
    <w:rsid w:val="00837638"/>
    <w:rsid w:val="00853989"/>
    <w:rsid w:val="00854A24"/>
    <w:rsid w:val="008647D5"/>
    <w:rsid w:val="008648A7"/>
    <w:rsid w:val="00864A9D"/>
    <w:rsid w:val="00866C52"/>
    <w:rsid w:val="00882D34"/>
    <w:rsid w:val="00883B4E"/>
    <w:rsid w:val="00884511"/>
    <w:rsid w:val="00891661"/>
    <w:rsid w:val="008954CA"/>
    <w:rsid w:val="008A2078"/>
    <w:rsid w:val="008A7004"/>
    <w:rsid w:val="008B299C"/>
    <w:rsid w:val="008B6A17"/>
    <w:rsid w:val="008B6B17"/>
    <w:rsid w:val="008C0801"/>
    <w:rsid w:val="008C0C82"/>
    <w:rsid w:val="008C79F0"/>
    <w:rsid w:val="008E6741"/>
    <w:rsid w:val="008F2015"/>
    <w:rsid w:val="0090259F"/>
    <w:rsid w:val="00903A6B"/>
    <w:rsid w:val="0090766B"/>
    <w:rsid w:val="00911563"/>
    <w:rsid w:val="00914159"/>
    <w:rsid w:val="00916598"/>
    <w:rsid w:val="00922ADC"/>
    <w:rsid w:val="009327C5"/>
    <w:rsid w:val="009431B3"/>
    <w:rsid w:val="00947949"/>
    <w:rsid w:val="00952969"/>
    <w:rsid w:val="009529E7"/>
    <w:rsid w:val="00962494"/>
    <w:rsid w:val="009641A2"/>
    <w:rsid w:val="0096745C"/>
    <w:rsid w:val="009725CC"/>
    <w:rsid w:val="00982EFF"/>
    <w:rsid w:val="009846DD"/>
    <w:rsid w:val="009909FC"/>
    <w:rsid w:val="0099442E"/>
    <w:rsid w:val="009977AC"/>
    <w:rsid w:val="009A3898"/>
    <w:rsid w:val="009A3990"/>
    <w:rsid w:val="009A5044"/>
    <w:rsid w:val="009A547E"/>
    <w:rsid w:val="009A6D68"/>
    <w:rsid w:val="009D2012"/>
    <w:rsid w:val="009D7258"/>
    <w:rsid w:val="009E0DF9"/>
    <w:rsid w:val="009E1263"/>
    <w:rsid w:val="009E207E"/>
    <w:rsid w:val="009E73FF"/>
    <w:rsid w:val="009F019D"/>
    <w:rsid w:val="009F58ED"/>
    <w:rsid w:val="009F634F"/>
    <w:rsid w:val="00A05C6C"/>
    <w:rsid w:val="00A06570"/>
    <w:rsid w:val="00A067BF"/>
    <w:rsid w:val="00A069CB"/>
    <w:rsid w:val="00A115A2"/>
    <w:rsid w:val="00A133AF"/>
    <w:rsid w:val="00A20435"/>
    <w:rsid w:val="00A239CB"/>
    <w:rsid w:val="00A30833"/>
    <w:rsid w:val="00A37BC0"/>
    <w:rsid w:val="00A41693"/>
    <w:rsid w:val="00A45C4E"/>
    <w:rsid w:val="00A5152A"/>
    <w:rsid w:val="00A61A48"/>
    <w:rsid w:val="00A62F98"/>
    <w:rsid w:val="00A65AFA"/>
    <w:rsid w:val="00A72F45"/>
    <w:rsid w:val="00A82A4D"/>
    <w:rsid w:val="00A93939"/>
    <w:rsid w:val="00A96622"/>
    <w:rsid w:val="00AA42CE"/>
    <w:rsid w:val="00AA7A08"/>
    <w:rsid w:val="00AA7FD3"/>
    <w:rsid w:val="00AC1571"/>
    <w:rsid w:val="00AC1BF6"/>
    <w:rsid w:val="00AC73D1"/>
    <w:rsid w:val="00AD3454"/>
    <w:rsid w:val="00AD3EDB"/>
    <w:rsid w:val="00AE2959"/>
    <w:rsid w:val="00AE7662"/>
    <w:rsid w:val="00AF54DE"/>
    <w:rsid w:val="00AF5E57"/>
    <w:rsid w:val="00AF69AA"/>
    <w:rsid w:val="00AF7167"/>
    <w:rsid w:val="00B053C6"/>
    <w:rsid w:val="00B10D8F"/>
    <w:rsid w:val="00B12345"/>
    <w:rsid w:val="00B131C1"/>
    <w:rsid w:val="00B13FB9"/>
    <w:rsid w:val="00B14870"/>
    <w:rsid w:val="00B15F49"/>
    <w:rsid w:val="00B2016C"/>
    <w:rsid w:val="00B206A3"/>
    <w:rsid w:val="00B20B63"/>
    <w:rsid w:val="00B239EB"/>
    <w:rsid w:val="00B25D3B"/>
    <w:rsid w:val="00B2769C"/>
    <w:rsid w:val="00B31511"/>
    <w:rsid w:val="00B3438D"/>
    <w:rsid w:val="00B373D9"/>
    <w:rsid w:val="00B52693"/>
    <w:rsid w:val="00B56664"/>
    <w:rsid w:val="00B572A6"/>
    <w:rsid w:val="00B6020B"/>
    <w:rsid w:val="00B633CA"/>
    <w:rsid w:val="00B6476B"/>
    <w:rsid w:val="00B64835"/>
    <w:rsid w:val="00B66792"/>
    <w:rsid w:val="00B71629"/>
    <w:rsid w:val="00B72584"/>
    <w:rsid w:val="00B82EE3"/>
    <w:rsid w:val="00B83F40"/>
    <w:rsid w:val="00B92F61"/>
    <w:rsid w:val="00B94BC4"/>
    <w:rsid w:val="00BA0AAD"/>
    <w:rsid w:val="00BA7582"/>
    <w:rsid w:val="00BB0E2F"/>
    <w:rsid w:val="00BB7D2D"/>
    <w:rsid w:val="00BC4F11"/>
    <w:rsid w:val="00BD1568"/>
    <w:rsid w:val="00BD3F16"/>
    <w:rsid w:val="00BD5BB7"/>
    <w:rsid w:val="00BE6B6E"/>
    <w:rsid w:val="00BE7816"/>
    <w:rsid w:val="00BF360A"/>
    <w:rsid w:val="00BF5092"/>
    <w:rsid w:val="00C01072"/>
    <w:rsid w:val="00C02A66"/>
    <w:rsid w:val="00C039F9"/>
    <w:rsid w:val="00C05319"/>
    <w:rsid w:val="00C05356"/>
    <w:rsid w:val="00C0625D"/>
    <w:rsid w:val="00C10D0B"/>
    <w:rsid w:val="00C1127A"/>
    <w:rsid w:val="00C11E3C"/>
    <w:rsid w:val="00C13824"/>
    <w:rsid w:val="00C14684"/>
    <w:rsid w:val="00C15B20"/>
    <w:rsid w:val="00C21252"/>
    <w:rsid w:val="00C273F3"/>
    <w:rsid w:val="00C30024"/>
    <w:rsid w:val="00C31E5F"/>
    <w:rsid w:val="00C3208C"/>
    <w:rsid w:val="00C358D5"/>
    <w:rsid w:val="00C3686E"/>
    <w:rsid w:val="00C46471"/>
    <w:rsid w:val="00C46BE4"/>
    <w:rsid w:val="00C51073"/>
    <w:rsid w:val="00C6383B"/>
    <w:rsid w:val="00C66F99"/>
    <w:rsid w:val="00C70275"/>
    <w:rsid w:val="00C708A7"/>
    <w:rsid w:val="00C779F5"/>
    <w:rsid w:val="00C8081E"/>
    <w:rsid w:val="00C81716"/>
    <w:rsid w:val="00C931D1"/>
    <w:rsid w:val="00C977F5"/>
    <w:rsid w:val="00CA0DE4"/>
    <w:rsid w:val="00CA22C0"/>
    <w:rsid w:val="00CA24EC"/>
    <w:rsid w:val="00CA4E60"/>
    <w:rsid w:val="00CB3EB2"/>
    <w:rsid w:val="00CB4602"/>
    <w:rsid w:val="00CB7811"/>
    <w:rsid w:val="00CC555D"/>
    <w:rsid w:val="00CD06F8"/>
    <w:rsid w:val="00CD1244"/>
    <w:rsid w:val="00CD14E8"/>
    <w:rsid w:val="00CD16C8"/>
    <w:rsid w:val="00CE0CBE"/>
    <w:rsid w:val="00CE4E0D"/>
    <w:rsid w:val="00CE7CCC"/>
    <w:rsid w:val="00CF0C62"/>
    <w:rsid w:val="00D02A82"/>
    <w:rsid w:val="00D07419"/>
    <w:rsid w:val="00D10254"/>
    <w:rsid w:val="00D30523"/>
    <w:rsid w:val="00D40017"/>
    <w:rsid w:val="00D403C5"/>
    <w:rsid w:val="00D4088E"/>
    <w:rsid w:val="00D45898"/>
    <w:rsid w:val="00D4753B"/>
    <w:rsid w:val="00D5017A"/>
    <w:rsid w:val="00D50643"/>
    <w:rsid w:val="00D62EC7"/>
    <w:rsid w:val="00D70572"/>
    <w:rsid w:val="00D717F1"/>
    <w:rsid w:val="00D72612"/>
    <w:rsid w:val="00D74717"/>
    <w:rsid w:val="00D74F96"/>
    <w:rsid w:val="00D84B56"/>
    <w:rsid w:val="00D93890"/>
    <w:rsid w:val="00D976B1"/>
    <w:rsid w:val="00DA02B3"/>
    <w:rsid w:val="00DA10E6"/>
    <w:rsid w:val="00DA534C"/>
    <w:rsid w:val="00DB0BC2"/>
    <w:rsid w:val="00DC00D2"/>
    <w:rsid w:val="00DC1F8B"/>
    <w:rsid w:val="00DC611F"/>
    <w:rsid w:val="00DD1F40"/>
    <w:rsid w:val="00DD5A7D"/>
    <w:rsid w:val="00DE4947"/>
    <w:rsid w:val="00DF21FF"/>
    <w:rsid w:val="00DF28B0"/>
    <w:rsid w:val="00DF61BA"/>
    <w:rsid w:val="00E04230"/>
    <w:rsid w:val="00E04E0F"/>
    <w:rsid w:val="00E05CDA"/>
    <w:rsid w:val="00E0617B"/>
    <w:rsid w:val="00E102B1"/>
    <w:rsid w:val="00E14A9C"/>
    <w:rsid w:val="00E16419"/>
    <w:rsid w:val="00E169EF"/>
    <w:rsid w:val="00E216FF"/>
    <w:rsid w:val="00E21FD9"/>
    <w:rsid w:val="00E26D90"/>
    <w:rsid w:val="00E318C0"/>
    <w:rsid w:val="00E37BDD"/>
    <w:rsid w:val="00E4158A"/>
    <w:rsid w:val="00E50BF5"/>
    <w:rsid w:val="00E516EC"/>
    <w:rsid w:val="00E60A2F"/>
    <w:rsid w:val="00E63BF6"/>
    <w:rsid w:val="00E70DBD"/>
    <w:rsid w:val="00E75620"/>
    <w:rsid w:val="00E76527"/>
    <w:rsid w:val="00E765CF"/>
    <w:rsid w:val="00E81E24"/>
    <w:rsid w:val="00E82987"/>
    <w:rsid w:val="00E83691"/>
    <w:rsid w:val="00EA0C90"/>
    <w:rsid w:val="00EA41A3"/>
    <w:rsid w:val="00EB251D"/>
    <w:rsid w:val="00EB4C53"/>
    <w:rsid w:val="00EC3B16"/>
    <w:rsid w:val="00ED1DFA"/>
    <w:rsid w:val="00ED47D5"/>
    <w:rsid w:val="00ED4A78"/>
    <w:rsid w:val="00EE37BF"/>
    <w:rsid w:val="00EE4435"/>
    <w:rsid w:val="00EF02E4"/>
    <w:rsid w:val="00EF1102"/>
    <w:rsid w:val="00EF23B4"/>
    <w:rsid w:val="00EF65DB"/>
    <w:rsid w:val="00F0099E"/>
    <w:rsid w:val="00F02BB8"/>
    <w:rsid w:val="00F1193F"/>
    <w:rsid w:val="00F20FD1"/>
    <w:rsid w:val="00F22977"/>
    <w:rsid w:val="00F25A52"/>
    <w:rsid w:val="00F40E19"/>
    <w:rsid w:val="00F528AA"/>
    <w:rsid w:val="00F5584C"/>
    <w:rsid w:val="00F62A0F"/>
    <w:rsid w:val="00F644FC"/>
    <w:rsid w:val="00F6586C"/>
    <w:rsid w:val="00F65D27"/>
    <w:rsid w:val="00F817E5"/>
    <w:rsid w:val="00F834F8"/>
    <w:rsid w:val="00F844C5"/>
    <w:rsid w:val="00F87746"/>
    <w:rsid w:val="00F9187F"/>
    <w:rsid w:val="00F9381E"/>
    <w:rsid w:val="00F94AD7"/>
    <w:rsid w:val="00FA0FC7"/>
    <w:rsid w:val="00FA20A5"/>
    <w:rsid w:val="00FB32FF"/>
    <w:rsid w:val="00FC552A"/>
    <w:rsid w:val="00FC741D"/>
    <w:rsid w:val="00FD4385"/>
    <w:rsid w:val="00FD7DAB"/>
    <w:rsid w:val="00FE12DE"/>
    <w:rsid w:val="00FE6827"/>
    <w:rsid w:val="00FF17AD"/>
    <w:rsid w:val="01BEBCA6"/>
    <w:rsid w:val="02529268"/>
    <w:rsid w:val="026048D6"/>
    <w:rsid w:val="03AFF473"/>
    <w:rsid w:val="04BE7CF7"/>
    <w:rsid w:val="05233E7D"/>
    <w:rsid w:val="05731BC9"/>
    <w:rsid w:val="07F944E7"/>
    <w:rsid w:val="08D1EC01"/>
    <w:rsid w:val="09030909"/>
    <w:rsid w:val="0987A55D"/>
    <w:rsid w:val="09E2AA8A"/>
    <w:rsid w:val="0A2DAF55"/>
    <w:rsid w:val="0A636D35"/>
    <w:rsid w:val="0B45F551"/>
    <w:rsid w:val="0BC9933C"/>
    <w:rsid w:val="0C6EBE35"/>
    <w:rsid w:val="0CCCB60A"/>
    <w:rsid w:val="0D247F39"/>
    <w:rsid w:val="0ECB8F9C"/>
    <w:rsid w:val="0F22EA78"/>
    <w:rsid w:val="0F24F3D2"/>
    <w:rsid w:val="0F258163"/>
    <w:rsid w:val="10196674"/>
    <w:rsid w:val="108BDAB4"/>
    <w:rsid w:val="10D2AEB9"/>
    <w:rsid w:val="110E1AEE"/>
    <w:rsid w:val="11B536D5"/>
    <w:rsid w:val="11DF582A"/>
    <w:rsid w:val="11FE252C"/>
    <w:rsid w:val="123029A0"/>
    <w:rsid w:val="12643C28"/>
    <w:rsid w:val="14A20644"/>
    <w:rsid w:val="1524D14C"/>
    <w:rsid w:val="1528CE26"/>
    <w:rsid w:val="1567F0EA"/>
    <w:rsid w:val="159CDE1C"/>
    <w:rsid w:val="164D697F"/>
    <w:rsid w:val="16D9CA0A"/>
    <w:rsid w:val="17239344"/>
    <w:rsid w:val="17934B7D"/>
    <w:rsid w:val="17D85395"/>
    <w:rsid w:val="1841BFD3"/>
    <w:rsid w:val="18A42B84"/>
    <w:rsid w:val="19718650"/>
    <w:rsid w:val="19FC1703"/>
    <w:rsid w:val="1AD718D3"/>
    <w:rsid w:val="1AEAD672"/>
    <w:rsid w:val="1C36FE1F"/>
    <w:rsid w:val="1CACE6BA"/>
    <w:rsid w:val="1CB3FFE3"/>
    <w:rsid w:val="1CBD9E5F"/>
    <w:rsid w:val="1CF7E97C"/>
    <w:rsid w:val="1D86AC6F"/>
    <w:rsid w:val="1DA7E470"/>
    <w:rsid w:val="1EE4DBEF"/>
    <w:rsid w:val="1F3BC74B"/>
    <w:rsid w:val="1F675AE1"/>
    <w:rsid w:val="201F40EE"/>
    <w:rsid w:val="202BB260"/>
    <w:rsid w:val="206783F3"/>
    <w:rsid w:val="22E0C94A"/>
    <w:rsid w:val="23FF7F9B"/>
    <w:rsid w:val="240EC92F"/>
    <w:rsid w:val="242966B4"/>
    <w:rsid w:val="2502FB61"/>
    <w:rsid w:val="25481833"/>
    <w:rsid w:val="25DCA056"/>
    <w:rsid w:val="260594EC"/>
    <w:rsid w:val="264C8A68"/>
    <w:rsid w:val="26D6C577"/>
    <w:rsid w:val="273F8534"/>
    <w:rsid w:val="2785CD9B"/>
    <w:rsid w:val="27862334"/>
    <w:rsid w:val="2811301B"/>
    <w:rsid w:val="283A9C23"/>
    <w:rsid w:val="29259781"/>
    <w:rsid w:val="29BD2209"/>
    <w:rsid w:val="2A169DD4"/>
    <w:rsid w:val="2A46C6A1"/>
    <w:rsid w:val="2A9BB152"/>
    <w:rsid w:val="2AB45317"/>
    <w:rsid w:val="2BAC276A"/>
    <w:rsid w:val="2CEB85B2"/>
    <w:rsid w:val="2CF35196"/>
    <w:rsid w:val="2E6D2070"/>
    <w:rsid w:val="2EE9C4E2"/>
    <w:rsid w:val="30292AE3"/>
    <w:rsid w:val="3045AE08"/>
    <w:rsid w:val="31584253"/>
    <w:rsid w:val="31E17E69"/>
    <w:rsid w:val="322AEC23"/>
    <w:rsid w:val="3288B6D6"/>
    <w:rsid w:val="33521C16"/>
    <w:rsid w:val="3357044B"/>
    <w:rsid w:val="337D4ECA"/>
    <w:rsid w:val="33F8DB08"/>
    <w:rsid w:val="348FE315"/>
    <w:rsid w:val="36B4EF8C"/>
    <w:rsid w:val="36FA3E9E"/>
    <w:rsid w:val="37CE426D"/>
    <w:rsid w:val="38EF4D3A"/>
    <w:rsid w:val="39BA4673"/>
    <w:rsid w:val="39DE75E9"/>
    <w:rsid w:val="3A5B1802"/>
    <w:rsid w:val="3A6A27AD"/>
    <w:rsid w:val="3AC72AE4"/>
    <w:rsid w:val="3AFCFA85"/>
    <w:rsid w:val="3B2DD68C"/>
    <w:rsid w:val="3B8860AF"/>
    <w:rsid w:val="3BA417F5"/>
    <w:rsid w:val="3C0C841D"/>
    <w:rsid w:val="3C398998"/>
    <w:rsid w:val="3C6AE8CB"/>
    <w:rsid w:val="3E0FCFB9"/>
    <w:rsid w:val="3E349B47"/>
    <w:rsid w:val="3E36C55B"/>
    <w:rsid w:val="3F45A12A"/>
    <w:rsid w:val="3F974B72"/>
    <w:rsid w:val="3FAB2692"/>
    <w:rsid w:val="404A96FB"/>
    <w:rsid w:val="411E98DE"/>
    <w:rsid w:val="416E661D"/>
    <w:rsid w:val="41D61E0C"/>
    <w:rsid w:val="4237896E"/>
    <w:rsid w:val="42FD129F"/>
    <w:rsid w:val="436D3208"/>
    <w:rsid w:val="43C74A00"/>
    <w:rsid w:val="45148A1F"/>
    <w:rsid w:val="455186CD"/>
    <w:rsid w:val="4587E8CE"/>
    <w:rsid w:val="46A08E04"/>
    <w:rsid w:val="4743BACA"/>
    <w:rsid w:val="47C25530"/>
    <w:rsid w:val="48DD3CDB"/>
    <w:rsid w:val="48FD470F"/>
    <w:rsid w:val="496C2EA2"/>
    <w:rsid w:val="49ADE42C"/>
    <w:rsid w:val="49D850E4"/>
    <w:rsid w:val="4A28396E"/>
    <w:rsid w:val="4BC7E511"/>
    <w:rsid w:val="4BEEA001"/>
    <w:rsid w:val="4C345BA4"/>
    <w:rsid w:val="4D5C98B2"/>
    <w:rsid w:val="4DC9D903"/>
    <w:rsid w:val="4DD44000"/>
    <w:rsid w:val="4E3F9FC5"/>
    <w:rsid w:val="4E6A89BE"/>
    <w:rsid w:val="4E85D975"/>
    <w:rsid w:val="4F55D5CF"/>
    <w:rsid w:val="50484BDC"/>
    <w:rsid w:val="504F48B6"/>
    <w:rsid w:val="5160A046"/>
    <w:rsid w:val="518C776D"/>
    <w:rsid w:val="546381AE"/>
    <w:rsid w:val="54A6686F"/>
    <w:rsid w:val="555989B8"/>
    <w:rsid w:val="559D83D5"/>
    <w:rsid w:val="55C161A1"/>
    <w:rsid w:val="55C2E44E"/>
    <w:rsid w:val="55F63BDF"/>
    <w:rsid w:val="5616B404"/>
    <w:rsid w:val="571F6444"/>
    <w:rsid w:val="579D74BD"/>
    <w:rsid w:val="57C742D1"/>
    <w:rsid w:val="58544394"/>
    <w:rsid w:val="58A0FC34"/>
    <w:rsid w:val="5957A217"/>
    <w:rsid w:val="59978952"/>
    <w:rsid w:val="59BC15E5"/>
    <w:rsid w:val="5A417B76"/>
    <w:rsid w:val="5A7223E8"/>
    <w:rsid w:val="5A996CDC"/>
    <w:rsid w:val="5AF37278"/>
    <w:rsid w:val="5B4D878A"/>
    <w:rsid w:val="5BBCD237"/>
    <w:rsid w:val="5CB186B1"/>
    <w:rsid w:val="5D5C0240"/>
    <w:rsid w:val="5D8684B3"/>
    <w:rsid w:val="5EF472F9"/>
    <w:rsid w:val="5F541A49"/>
    <w:rsid w:val="5FA886A2"/>
    <w:rsid w:val="6038290E"/>
    <w:rsid w:val="60BE4792"/>
    <w:rsid w:val="61FA3956"/>
    <w:rsid w:val="6271F320"/>
    <w:rsid w:val="62A464CC"/>
    <w:rsid w:val="62FB0E76"/>
    <w:rsid w:val="630671E3"/>
    <w:rsid w:val="635B02A1"/>
    <w:rsid w:val="63C8A0C4"/>
    <w:rsid w:val="645771CC"/>
    <w:rsid w:val="64FEE1C3"/>
    <w:rsid w:val="65178FB9"/>
    <w:rsid w:val="6530B816"/>
    <w:rsid w:val="653457CA"/>
    <w:rsid w:val="6563B47D"/>
    <w:rsid w:val="656E28FC"/>
    <w:rsid w:val="65919698"/>
    <w:rsid w:val="65B4D68F"/>
    <w:rsid w:val="662CD7CE"/>
    <w:rsid w:val="66AE9ABD"/>
    <w:rsid w:val="66B3601A"/>
    <w:rsid w:val="67C0BAA9"/>
    <w:rsid w:val="67D9E306"/>
    <w:rsid w:val="680E9800"/>
    <w:rsid w:val="68A5BAF5"/>
    <w:rsid w:val="693C27EA"/>
    <w:rsid w:val="69FA5586"/>
    <w:rsid w:val="6AA8CFBA"/>
    <w:rsid w:val="6B1183C8"/>
    <w:rsid w:val="6B7CA367"/>
    <w:rsid w:val="6B86D13D"/>
    <w:rsid w:val="6BC38192"/>
    <w:rsid w:val="6BD2F601"/>
    <w:rsid w:val="6C36578A"/>
    <w:rsid w:val="6CB50DE3"/>
    <w:rsid w:val="6D80B3FC"/>
    <w:rsid w:val="6D8D947A"/>
    <w:rsid w:val="6DD96BCF"/>
    <w:rsid w:val="6DE0707C"/>
    <w:rsid w:val="6FAF426A"/>
    <w:rsid w:val="6FC83B3E"/>
    <w:rsid w:val="715885D4"/>
    <w:rsid w:val="71D2D478"/>
    <w:rsid w:val="72351563"/>
    <w:rsid w:val="73E3D1A4"/>
    <w:rsid w:val="73F922A5"/>
    <w:rsid w:val="7407670E"/>
    <w:rsid w:val="7534A678"/>
    <w:rsid w:val="756CB625"/>
    <w:rsid w:val="7579D847"/>
    <w:rsid w:val="75899129"/>
    <w:rsid w:val="759E1B52"/>
    <w:rsid w:val="75E2DE39"/>
    <w:rsid w:val="7686B89E"/>
    <w:rsid w:val="76AE394C"/>
    <w:rsid w:val="7860D51D"/>
    <w:rsid w:val="78B17909"/>
    <w:rsid w:val="78EE1ADA"/>
    <w:rsid w:val="79203BB4"/>
    <w:rsid w:val="7A4A6808"/>
    <w:rsid w:val="7A8F9B26"/>
    <w:rsid w:val="7B7A2E85"/>
    <w:rsid w:val="7BE919CB"/>
    <w:rsid w:val="7D14D673"/>
    <w:rsid w:val="7D84EA2C"/>
    <w:rsid w:val="7DB868DB"/>
    <w:rsid w:val="7DC4D167"/>
    <w:rsid w:val="7E222B08"/>
    <w:rsid w:val="7E9B6FEE"/>
    <w:rsid w:val="7EB7F978"/>
    <w:rsid w:val="7EBCA818"/>
    <w:rsid w:val="7EF1823E"/>
    <w:rsid w:val="7FB87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08CA1"/>
  <w15:chartTrackingRefBased/>
  <w15:docId w15:val="{A6CF9936-A8AD-4D3F-B79C-032D730D5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9529E7"/>
    <w:pPr>
      <w:ind w:left="720"/>
      <w:contextualSpacing/>
    </w:pPr>
  </w:style>
  <w:style w:type="character" w:styleId="ui-provider" w:customStyle="1">
    <w:name w:val="ui-provider"/>
    <w:basedOn w:val="DefaultParagraphFont"/>
    <w:rsid w:val="004A4BB1"/>
  </w:style>
  <w:style w:type="character" w:styleId="Hyperlink">
    <w:name w:val="Hyperlink"/>
    <w:basedOn w:val="DefaultParagraphFont"/>
    <w:uiPriority w:val="99"/>
    <w:semiHidden/>
    <w:unhideWhenUsed/>
    <w:rsid w:val="00C05356"/>
    <w:rPr>
      <w:color w:val="0000FF"/>
      <w:u w:val="single"/>
    </w:rPr>
  </w:style>
  <w:style w:type="character" w:styleId="CommentReference">
    <w:name w:val="annotation reference"/>
    <w:basedOn w:val="DefaultParagraphFont"/>
    <w:uiPriority w:val="99"/>
    <w:semiHidden/>
    <w:unhideWhenUsed/>
    <w:rsid w:val="00E37BDD"/>
    <w:rPr>
      <w:sz w:val="16"/>
      <w:szCs w:val="16"/>
    </w:rPr>
  </w:style>
  <w:style w:type="paragraph" w:styleId="CommentText">
    <w:name w:val="annotation text"/>
    <w:basedOn w:val="Normal"/>
    <w:link w:val="CommentTextChar"/>
    <w:uiPriority w:val="99"/>
    <w:unhideWhenUsed/>
    <w:rsid w:val="00E37BDD"/>
    <w:pPr>
      <w:spacing w:line="240" w:lineRule="auto"/>
    </w:pPr>
    <w:rPr>
      <w:sz w:val="20"/>
      <w:szCs w:val="20"/>
    </w:rPr>
  </w:style>
  <w:style w:type="character" w:styleId="CommentTextChar" w:customStyle="1">
    <w:name w:val="Comment Text Char"/>
    <w:basedOn w:val="DefaultParagraphFont"/>
    <w:link w:val="CommentText"/>
    <w:uiPriority w:val="99"/>
    <w:rsid w:val="00E37BDD"/>
    <w:rPr>
      <w:sz w:val="20"/>
      <w:szCs w:val="20"/>
    </w:rPr>
  </w:style>
  <w:style w:type="paragraph" w:styleId="CommentSubject">
    <w:name w:val="annotation subject"/>
    <w:basedOn w:val="CommentText"/>
    <w:next w:val="CommentText"/>
    <w:link w:val="CommentSubjectChar"/>
    <w:uiPriority w:val="99"/>
    <w:semiHidden/>
    <w:unhideWhenUsed/>
    <w:rsid w:val="00E37BDD"/>
    <w:rPr>
      <w:b/>
      <w:bCs/>
    </w:rPr>
  </w:style>
  <w:style w:type="character" w:styleId="CommentSubjectChar" w:customStyle="1">
    <w:name w:val="Comment Subject Char"/>
    <w:basedOn w:val="CommentTextChar"/>
    <w:link w:val="CommentSubject"/>
    <w:uiPriority w:val="99"/>
    <w:semiHidden/>
    <w:rsid w:val="00E37BDD"/>
    <w:rPr>
      <w:b/>
      <w:bCs/>
      <w:sz w:val="20"/>
      <w:szCs w:val="20"/>
    </w:rPr>
  </w:style>
  <w:style w:type="character" w:styleId="Mention">
    <w:name w:val="Mention"/>
    <w:basedOn w:val="DefaultParagraphFont"/>
    <w:uiPriority w:val="99"/>
    <w:unhideWhenUsed/>
    <w:rsid w:val="00E37BDD"/>
    <w:rPr>
      <w:color w:val="2B579A"/>
      <w:shd w:val="clear" w:color="auto" w:fill="E1DFDD"/>
    </w:rPr>
  </w:style>
  <w:style w:type="paragraph" w:styleId="Header">
    <w:name w:val="header"/>
    <w:basedOn w:val="Normal"/>
    <w:link w:val="HeaderChar"/>
    <w:uiPriority w:val="99"/>
    <w:unhideWhenUsed/>
    <w:rsid w:val="00822C9C"/>
    <w:pPr>
      <w:tabs>
        <w:tab w:val="center" w:pos="4680"/>
        <w:tab w:val="right" w:pos="9360"/>
      </w:tabs>
      <w:spacing w:after="0" w:line="240" w:lineRule="auto"/>
    </w:pPr>
  </w:style>
  <w:style w:type="character" w:styleId="HeaderChar" w:customStyle="1">
    <w:name w:val="Header Char"/>
    <w:basedOn w:val="DefaultParagraphFont"/>
    <w:link w:val="Header"/>
    <w:uiPriority w:val="99"/>
    <w:rsid w:val="00822C9C"/>
  </w:style>
  <w:style w:type="paragraph" w:styleId="Footer">
    <w:name w:val="footer"/>
    <w:basedOn w:val="Normal"/>
    <w:link w:val="FooterChar"/>
    <w:uiPriority w:val="99"/>
    <w:unhideWhenUsed/>
    <w:rsid w:val="00822C9C"/>
    <w:pPr>
      <w:tabs>
        <w:tab w:val="center" w:pos="4680"/>
        <w:tab w:val="right" w:pos="9360"/>
      </w:tabs>
      <w:spacing w:after="0" w:line="240" w:lineRule="auto"/>
    </w:pPr>
  </w:style>
  <w:style w:type="character" w:styleId="FooterChar" w:customStyle="1">
    <w:name w:val="Footer Char"/>
    <w:basedOn w:val="DefaultParagraphFont"/>
    <w:link w:val="Footer"/>
    <w:uiPriority w:val="99"/>
    <w:rsid w:val="00822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openxmlformats.org/officeDocument/2006/relationships/theme" Target="theme/theme1.xml" Id="rId17" /><Relationship Type="http://schemas.openxmlformats.org/officeDocument/2006/relationships/customXml" Target="../customXml/item2.xml" Id="rId2" /><Relationship Type="http://schemas.microsoft.com/office/2011/relationships/people" Target="people.xml" Id="rId16"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TaxCatchAll xmlns="8fa3e409-3e36-4187-a85f-77346f72d25c" xsi:nil="true"/>
    <SharedWithUsers xmlns="8fa3e409-3e36-4187-a85f-77346f72d25c">
      <UserInfo>
        <DisplayName>Menashe, Isaac (CoveredCA)</DisplayName>
        <AccountId>14</AccountId>
        <AccountType/>
      </UserInfo>
      <UserInfo>
        <DisplayName>Wolf, Emory (CoveredCA)</DisplayName>
        <AccountId>16</AccountId>
        <AccountType/>
      </UserInfo>
      <UserInfo>
        <DisplayName>Kohn, Emily (CoveredCA)</DisplayName>
        <AccountId>57</AccountId>
        <AccountType/>
      </UserInfo>
      <UserInfo>
        <DisplayName>McKinney, Mike (CoveredCA)</DisplayName>
        <AccountId>13</AccountId>
        <AccountType/>
      </UserInfo>
    </SharedWithUsers>
    <Notes xmlns="9fcbdc64-fb5e-454b-b540-ed5cf3fd43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8BBFC0-FDAA-4EB9-AB48-863856F2AD43}">
  <ds:schemaRefs>
    <ds:schemaRef ds:uri="http://schemas.microsoft.com/sharepoint/v3/contenttype/forms"/>
  </ds:schemaRefs>
</ds:datastoreItem>
</file>

<file path=customXml/itemProps2.xml><?xml version="1.0" encoding="utf-8"?>
<ds:datastoreItem xmlns:ds="http://schemas.openxmlformats.org/officeDocument/2006/customXml" ds:itemID="{4A5463ED-F1BD-4CDC-B9BF-75A18CDC4F2E}">
  <ds:schemaRefs>
    <ds:schemaRef ds:uri="http://schemas.microsoft.com/office/2006/documentManagement/types"/>
    <ds:schemaRef ds:uri="8196ae0c-d475-446b-b13b-3af907d25db1"/>
    <ds:schemaRef ds:uri="http://purl.org/dc/terms/"/>
    <ds:schemaRef ds:uri="http://purl.org/dc/dcmitype/"/>
    <ds:schemaRef ds:uri="http://schemas.microsoft.com/office/2006/metadata/properties"/>
    <ds:schemaRef ds:uri="http://www.w3.org/XML/1998/namespace"/>
    <ds:schemaRef ds:uri="http://schemas.openxmlformats.org/package/2006/metadata/core-properties"/>
    <ds:schemaRef ds:uri="http://schemas.microsoft.com/office/infopath/2007/PartnerControls"/>
    <ds:schemaRef ds:uri="cb93379d-999d-48d8-a735-e855a9fc7a6a"/>
    <ds:schemaRef ds:uri="http://purl.org/dc/elements/1.1/"/>
    <ds:schemaRef ds:uri="9fcbdc64-fb5e-454b-b540-ed5cf3fd43e5"/>
    <ds:schemaRef ds:uri="8fa3e409-3e36-4187-a85f-77346f72d25c"/>
  </ds:schemaRefs>
</ds:datastoreItem>
</file>

<file path=customXml/itemProps3.xml><?xml version="1.0" encoding="utf-8"?>
<ds:datastoreItem xmlns:ds="http://schemas.openxmlformats.org/officeDocument/2006/customXml" ds:itemID="{096C5F05-2CA3-4AE6-A90B-7118DD9EB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Use Case - EQT A7 (Behavioral Health Spend)</dc:title>
  <dc:subject>Healthcare Evidence Initiative (HEI) 3.0</dc:subject>
  <dc:creator>Covered California</dc:creator>
  <keywords>HEI 3.0; EQT; UC EQT A7</keywords>
  <dc:description/>
  <lastModifiedBy>Depoy, Charles (CoveredCA)</lastModifiedBy>
  <revision>192</revision>
  <dcterms:created xsi:type="dcterms:W3CDTF">2024-02-20T18:11:00.0000000Z</dcterms:created>
  <dcterms:modified xsi:type="dcterms:W3CDTF">2025-09-17T16:23:45.0184665Z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2024-01-17T18:31:38Z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88fda6cd-f340-4636-9f4c-30998b4534fb</vt:lpwstr>
  </property>
  <property fmtid="{D5CDD505-2E9C-101B-9397-08002B2CF9AE}" pid="8" name="MSIP_Label_1b8fe692-65eb-452b-9080-c3b135e23679_ContentBits">
    <vt:lpwstr>0</vt:lpwstr>
  </property>
  <property fmtid="{D5CDD505-2E9C-101B-9397-08002B2CF9AE}" pid="9" name="ContentTypeId">
    <vt:lpwstr>0x010100D24BF08DABFAC94E91864D3E3D04624A</vt:lpwstr>
  </property>
  <property fmtid="{D5CDD505-2E9C-101B-9397-08002B2CF9AE}" pid="10" name="MediaServiceImageTags">
    <vt:lpwstr/>
  </property>
</Properties>
</file>